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ATAS/577/2020 vom 7. Juli 2020</w:t>
      </w:r>
    </w:p>
    <w:p>
      <w:r>
        <w:t>GE Cour de justice, 2020-07-07, FR</w:t>
      </w:r>
    </w:p>
    <w:p>
      <w:r>
        <w:rPr>
          <w:b/>
        </w:rPr>
        <w:t xml:space="preserve">Quelle: </w:t>
      </w:r>
      <w:r>
        <w:t>https://mcp.opencaselaw.ch/entscheid/ge_gerichte_ATAS_577_2020</w:t>
      </w:r>
    </w:p>
    <w:p>
      <w:r>
        <w:t>FR: GE_GERICHTE ATAS/577/2020 du 7 juillet 2020</w:t>
      </w:r>
    </w:p>
    <w:p>
      <w:r>
        <w:t>IT: GE_GERICHTE ATAS/577/2020 del 7 luglio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w:t>
      </w:r>
    </w:p>
    <w:p>
      <w:r>
        <w:rPr>
          <w:b/>
        </w:rPr>
        <w:t>E. 3</w:t>
      </w:r>
    </w:p>
    <w:p>
      <w:r>
        <w:t>La question de la recevabilité du recours du 24 octobre 2019, dirigé contre une décision rendue pendente lite remplaçant la décision du 18 juillet 2019, à la suite de laquelle la recourante avait déclaré retirer son recours initial du 16 septembre 2019, peut rester ouverte, dès lors que le recours doit être rejeté sur le fond, pour les motifs qui suivent.</w:t>
      </w:r>
    </w:p>
    <w:p>
      <w:r>
        <w:rPr>
          <w:b/>
        </w:rPr>
        <w:t>E. 4</w:t>
      </w:r>
    </w:p>
    <w:p>
      <w:r>
        <w:t>La recourante reproche à l’intimé d’avoir procédé à une compensation. Il faut en préambule rappeler que la LPGA ne contient pas de norme générale sur la compensation, hormis l’art. 20 al. 2 sur l'interdiction de la compensation en cas de versement des prestations en mains de tiers. Ce mode d'extinction des créances est donc régi par les dispositions des lois spéciales (arrêt du Tribunal fédéral 8C_804/2017 du 9 octobre 2018 consid. 3.1). En matière de prestations complémentaires, la compensation est prévue par la loi. En effet, au plan fédéral,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l'État découlant de la loi peuvent être compensées, à due concurrence, avec des prestations échues.</w:t>
      </w:r>
    </w:p>
    <w:p>
      <w:r>
        <w:t>_____________________________________________________________________________________</w:t>
      </w:r>
    </w:p>
    <w:p>
      <w:r>
        <w:t>A/3946/2019 - 6/7 - La compensation, qui est l'une des causes d’extinction d’une dette, suppose que deux personnes soient créancières l’une de l’autre de sommes d’argent, conformément à l’art. 120 du Code des obligations (CO – RS 220). Or, en l’espèce, la recourante s’est vu verser un total de CHF 51'387.- à titre de prestations complémentaires pour la période du 1er novembre 2014 au 31 décembre 2018, alors qu’elle avait en réalité droit pour cette période à des prestations complémentaires cantonales à hauteur de CHF 12'591.-, étant souligné qu’elle ne conteste pas ce dernier calcul. Elle a ainsi perçu un montant largement supérieur à celui qui aurait dû lui être versé selon la décision du 26 septembre 2019, de sorte qu’elle n’a aucune créance à l’encontre de l’intimé. L’opération de ce dernier ne relève ainsi par définition pas d’une compensation, qui suppose l’existence de créances réciproques. En réalité, l’intimé a procédé à une simple opération arithmétique, consistant à soustraire du montant effectivement versé du 1er novembre 2014 au 31 décembre 2018 le montant correspondant aux prestations légalement dues pour cette période, la différence entre ces deux sommes correspondant au total des prestations à restituer.</w:t>
      </w:r>
    </w:p>
    <w:p>
      <w:r>
        <w:rPr>
          <w:b/>
        </w:rPr>
        <w:t>E. 5</w:t>
      </w:r>
    </w:p>
    <w:p>
      <w:r>
        <w:t>Eu égard à ce qui précède, le recours, manifestement mal fondé, sera rejeté. La procédure est gratuite (art. 61 let. g LPGA et art. 89H LPA).</w:t>
      </w:r>
    </w:p>
    <w:p>
      <w:r>
        <w:t>******</w:t>
      </w:r>
    </w:p>
    <w:p>
      <w:r>
        <w:t>_____________________________________________________________________________________</w:t>
      </w:r>
    </w:p>
    <w:p>
      <w:r>
        <w:t>A/3946/2019 - 7/7 -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