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ATAS/577/2017 vom 28. Juni 2017</w:t>
      </w:r>
    </w:p>
    <w:p>
      <w:r>
        <w:t>GE Cour de justice, 2017-06-28, FR</w:t>
      </w:r>
    </w:p>
    <w:p>
      <w:r>
        <w:rPr>
          <w:b/>
        </w:rPr>
        <w:t xml:space="preserve">Quelle: </w:t>
      </w:r>
      <w:r>
        <w:t>https://mcp.opencaselaw.ch/entscheid/ge_gerichte_ATAS_577_2017</w:t>
      </w:r>
    </w:p>
    <w:p>
      <w:r>
        <w:t>FR: GE_GERICHTE ATAS/577/2017 du 28 juin 2017</w:t>
      </w:r>
    </w:p>
    <w:p>
      <w:r>
        <w:t>IT: GE_GERICHTE ATAS/577/2017 del 28 giugno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la forme et le délai prévus par la loi, le recours est recevable (art. 56 et 60 LPGA; art. 89B de la loi sur la procédure administrative du 12 septembre 1985 - [LPA-GE - E 5 10]).</w:t>
      </w:r>
    </w:p>
    <w:p>
      <w:r>
        <w:rPr>
          <w:b/>
        </w:rPr>
        <w:t>E. 4</w:t>
      </w:r>
    </w:p>
    <w:p>
      <w:r>
        <w:t>Le litige porte sur le droit du recourant à des prestations d’invalidité, singulièrement sur le point de savoir s’il souffre d'une atteinte à la santé invalidante au sens de la loi.</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w:t>
      </w:r>
    </w:p>
    <w:p>
      <w:r>
        <w:t>A/3681/2016 - 7/14 -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6</w:t>
      </w:r>
    </w:p>
    <w:p>
      <w:r>
        <w:t>a. Selon la jurisprudence constante du Tribunal fédéral,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w:t>
      </w:r>
    </w:p>
    <w:p>
      <w:r>
        <w:t>A/3681/2016 - 8/14 - psychique qui a valeur de maladie (ATF 124 V 265 consid. 3c p. 268).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(cf. arrêt du Tribunal fédéral des assurances I 169/06 du 8 août 2006 consid. 2.2 et les références ; arrêt du Tribunal fédéral 9C_395/2007 du 15 avril 2008 consid. 2.2). b.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9C_395/2007 du 15 avril 2008 consid. 2.3 et les références). c.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w:t>
      </w:r>
    </w:p>
    <w:p>
      <w:r>
        <w:t>A/3681/2016 - 9/14 - pas lieu de distinguer entre les différentes atteintes à la santé (arrêts du Tribunal fédéral 9C_395/2007 du 15 avril 2008 consid. 2.4 et les références ; 9C_618/2014 du 9 janvier 2015 consid. 5.4).</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w:t>
      </w:r>
    </w:p>
    <w:p>
      <w:r>
        <w:t>A/3681/2016 - 10/14 -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9</w:t>
      </w:r>
    </w:p>
    <w:p>
      <w:r>
        <w:t>Dans la décision attaquée, l’OAI, se fondant sur l’expertise du Dr D______, a retenu que l’assuré ne présentait pas d'atteinte à la santé ouvrant droit à des prestations de l'assurance-invalidité. En effet, sa dépendance à l’alcool et aux stupéfiants (cannabis et cocaïne) pouvait être amendée par un sevrage, de sorte qu’elle n’entraînait pas d’incapacité de travail durable. De son côté, le recourant reproche à l’intimé de s’être écarté sans justification des rapports de la Dresse B______, sa psychiatre, dont il ressort qu’il souffre bel et bien d’une « atteinte invalidante » au sens de la loi. À l’appui de son point de vue, il</w:t>
      </w:r>
    </w:p>
    <w:p>
      <w:r>
        <w:t>A/3681/2016 - 11/14 - allègue que son comportement addictif est la conséquence d’un trouble dépressif, engendrant lui-même une incapacité de travail.</w:t>
      </w:r>
    </w:p>
    <w:p>
      <w:r>
        <w:rPr>
          <w:b/>
        </w:rPr>
        <w:t>E. 10</w:t>
      </w:r>
    </w:p>
    <w:p>
      <w:r>
        <w:t>À titre liminaire, il convient de rappeler ce qui suit. L’expert D______ a posé le diagnostic avec répercussions sur la capacité de travail de « troubles mentaux et du comportement liés à l’utilisation de substances psychoactives multiples avec syndrome de dépendance, utilisation continue de la substance F19.25 depuis le début de l’âge adulte (cannabis, alcool, cocaïne) ». Il a également fait état d’un diagnostic sans effet sur la capacité de travail de « trouble mixte des conduites et des émotions durant l’adolescence F92 ». Après avoir relaté l’enfance malheureuse de l’assuré, confié à l’âge de dix ans par sa mère à sa belle-famille en Suisse, puis placé dans un internat où il ne recevait pas de visite et enfin dans un foyer, à l’issue d’un bref séjour chez sa mère, l’expert a exposé que la dépendance de l’intéressé à l’alcool et aux stupéfiants était « secondaire » à des troubles du comportement survenus vers l’âge de 13-14 ans, eux-mêmes consécutifs à une dépression de l’enfant. L’expert a toutefois précisé ne pas être en mesure de retenir un diagnostic précis de trouble de la personnalité. Par ailleurs, on pouvait exiger de l’assuré qu’il se soumette à une cure de sevrage puis, pendant plusieurs mois, à une « post-cure » (hébergement thérapeutique résidentiel utilisé après une cure et permettant un suivi médical ; encyclopédie libre Wikipédia, https://fr.wikipedia.org/wiki/Post-cure). Moyennant un tel traitement, l’assuré devait recouvrer une capacité de travail de 50% après six mois, puis de 100% après une année.</w:t>
      </w:r>
    </w:p>
    <w:p>
      <w:r>
        <w:rPr>
          <w:b/>
        </w:rPr>
        <w:t>E. 11</w:t>
      </w:r>
    </w:p>
    <w:p>
      <w:r>
        <w:t>La chambre de céans constate que l’expertise du Dr D______ - qui n’est pas critiquée par le recourant - est fondée sur une anamnèse familiale, personnelle et socioprofessionnelle effectuée en connaissance du dossier médical, sur les indications subjectives de l’assuré, des observations cliniques ainsi qu’une discussion détaillée du cas. Ses conclusions sont claires, motivées et convaincantes, de sorte qu’elle satisfait aux réquisits jurisprudentiels relatifs à la valeur probante. De cette expertise, il résulte qu’une abstinence prolongée et encadrée médicalement est propre à permettre à l’assuré de récupérer sa pleine capacité de travail. Cette appréciation n’a pas véritablement été remise en question par la psychiatre de l’assuré, la Dresse B______, laquelle s’est contentée de préconiser une tentative immédiate de reprise d’une activité professionnelle, sans effectuer le sevrage préalable de six mois recommandé par l’expert, ceci afin de permettre à l’assuré de reprendre confiance et de donner un sens à sa vie (cf. courrier de la Dresse B______ du 11 août 2016). Par ailleurs et contrairement à ce que semble considérer l’assuré, il ne ressort ni de l’expertise, ni des rapports de la Dresse B______ de comorbidité psychiatrique dont le degré de gravité serait suffisant pour justifier, en soi, une diminution de la capacité de travail et de gain au sens de la jurisprudence (cf. supra consid. 6a). En effet, l’expert D______ n’a retenu aucun diagnostic de trouble de l’humeur ou de la</w:t>
      </w:r>
    </w:p>
    <w:p>
      <w:r>
        <w:t>A/3681/2016 - 12/14 - personnalité. Selon lui, bien que la dépendance de l’assuré puisse être qualifiée de « secondaire » dans la mesure où elle a débuté vers l’âge de 13-14 ans à la suite de troubles de comportement et d’un placement dans un foyer, la symptomatologie actuelle - alternance de phases d’euphorie et de déprime, d’apathie et d’irritabilité - résulte manifestement de la consommation de substances psychoactives ; faute d’abstinence de longue durée, il est impossible d’identifier des symptômes indépendants de cette consommation. Par ailleurs, les limitations psychiques de l’assuré - notamment le ralentissement psychomoteur « sous l’effet de substances », les troubles de l’attention, de la concentration, la fatigabilité, l’intolérance au stress et à la contradiction - en tant qu’elles résultent également selon l’expert de la consommation de stupéfiants et d’alcool, sont sujettes à rémission moyennant abstinence, de sorte qu’elles ne justifient pas d’incapacité de travail, respectivement de gain valant invalidité (cf. arrêt du Tribunal fédéral 9C_51/2007 du 29 octobre 2007, consid. 5.1). Quant au trouble dépressif récurrent évoqué par la Dresse B______, cette psychiatre n’explique pas dans quelle mesure il restreindrait la capacité de travail, et rien au dossier ne permet d’envisager et a fortiori de rendre vraisemblables d’éventuelles répercussions sur ce plan. L’expert n’en retient en tout cas pas et l’assuré concède qu'il prend son traitement antidépresseur de manière « aléatoire », ce qui en neutralise les effets (cf. expertise du Dr D______, p. 16). C’est le lieu de rappeler que selon la jurisprudence, les troubles légers et moyens de la lignée dépressive ne peuvent être considérés comme des atteintes à la santé à caractère invalidant que dans les situations où ils se révèlent résistants aux traitements pratiqués, avec une coopération optimale de l’assuré, conditions non réalisées en l’espèce au vu de la faible adhésion thérapeutique de ce dernier (arrêt du Tribunal fédéral 9C_55/2016 du 14 juillet 2016 consid. 4.2 et les références). En conclusion, dans la mesure où l’assuré ne présente pas de comorbidité psychiatrique grave et que, de surcroît, sa toxicodépendance, à l’instar de sa capacité de travail, est sujette à rémission complète moyennant une cure de sevrage et un suivi médical, force est d’admettre qu’il n’en résulte aucune invalidité au sens de la loi.</w:t>
      </w:r>
    </w:p>
    <w:p>
      <w:r>
        <w:rPr>
          <w:b/>
        </w:rPr>
        <w:t>E. 12</w:t>
      </w:r>
    </w:p>
    <w:p>
      <w:r>
        <w:t>À l’appui de son recours, l’assuré se prévaut d’un rapport de la Dresse B______ du 29 novembre 2016, évoquant une nouvelle hospitalisation à la clinique genevoise de Montana en octobre 2016. Dans la mesure où ce document se rapporte à une période postérieure à la décision attaquée, il n’y a toutefois pas lieu d’en tenir compte dans la présente procédure. En effet, de jurisprudence constante, il incombe au juge d'apprécier la légalité des décisions attaquées - sous réserve d'exceptions non réalisées en l'espèce - d'après l'état de fait existant au moment où la décision administrative a été rendue (cf. ATF 132 V 215 consid. 3.1.1 p. 220; 121 V 362 consid. 1b p. 366).</w:t>
      </w:r>
    </w:p>
    <w:p>
      <w:r>
        <w:t>A/3681/2016 - 13/14 -</w:t>
      </w:r>
    </w:p>
    <w:p>
      <w:r>
        <w:rPr>
          <w:b/>
        </w:rPr>
        <w:t>E. 13</w:t>
      </w:r>
    </w:p>
    <w:p>
      <w:r>
        <w:t>Enfin, le recourant requiert l’audition de la Dresse B______ et le renvoi de la cause à l’intimé pour instruction complémentaire. La documentation versée au dossier permettant déjà à la chambre de céans de statuer sur le droit aux prestations à la date déterminante de la décision attaquée, il est inutile de renvoyer la cause à l’intimé ou d’entendre la Dresse B______, étant précisé que cette praticienne s’est déjà prononcée à trois reprises par écrit. Aussi, les conclusions tendant au renvoi de la cause à l’administration et à l’audition de la Dresse B______ sont-elles rejetées, par appréciation anticipée des preuves.</w:t>
      </w:r>
    </w:p>
    <w:p>
      <w:r>
        <w:rPr>
          <w:b/>
        </w:rPr>
        <w:t>E. 14</w:t>
      </w:r>
    </w:p>
    <w:p>
      <w:r>
        <w:t>Au vu de ce qui précède, c’est à juste titre que l’intimé a nié le droit de l’assuré à des prestations de l’assurance-invalidité. Mal fondé, le recours est rejeté.</w:t>
      </w:r>
    </w:p>
    <w:p>
      <w:r>
        <w:rPr>
          <w:b/>
        </w:rPr>
        <w:t>E. 15</w:t>
      </w:r>
    </w:p>
    <w:p>
      <w:r>
        <w:t>La procédure de recours en matière de contestation portant sur l’octroi ou le refus de prestations de l’assurance-invalidité étant soumise à des frais de justice, le recourant sera condamné au paiement d’un émolument, arrêté au montant minimal de CHF 200.- (art. 69 al. 1 bis LAI). ***</w:t>
      </w:r>
    </w:p>
    <w:p>
      <w:r>
        <w:t>A/3681/2016 - 14/14 -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