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ATAS/577/2014 vom 7. Mai 2014</w:t>
      </w:r>
    </w:p>
    <w:p>
      <w:r>
        <w:t>GE Cour de justice, 2014-05-07, FR</w:t>
      </w:r>
    </w:p>
    <w:p>
      <w:r>
        <w:rPr>
          <w:b/>
        </w:rPr>
        <w:t xml:space="preserve">Quelle: </w:t>
      </w:r>
      <w:r>
        <w:t>https://mcp.opencaselaw.ch/entscheid/ge_gerichte_ATAS_577_2014</w:t>
      </w:r>
    </w:p>
    <w:p>
      <w:r>
        <w:t>FR: GE_GERICHTE ATAS/577/2014 du 7 mai 2014</w:t>
      </w:r>
    </w:p>
    <w:p>
      <w:r>
        <w:t>IT: GE_GERICHTE ATAS/577/2014 del 7 maggio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Déposé dans les forme et délai prévus par la loi, le présent recours est recevable (art. 60 LPGA).</w:t>
      </w:r>
    </w:p>
    <w:p>
      <w:r>
        <w:rPr>
          <w:b/>
        </w:rPr>
        <w:t>E. 3</w:t>
      </w:r>
    </w:p>
    <w:p>
      <w:r>
        <w:t>Préalablement, la chambre de céans doit se prononcer sur la requête de la recourante tendant à la jonction des causes A/3448/2013, A/3447/2013 et A/3153/2013. Selon l’art. 70 al. 1 de la loi cantonale sur la procédure administrative du 12 septembre 1985 (LPA; E 5 10), l’autorité peut, d’office ou sur requête, joindre en une même procédure des affaires qui se rapportent à une situation identique ou à une cause juridique commune.</w:t>
      </w:r>
    </w:p>
    <w:p>
      <w:r>
        <w:t>A/3448/2013 - 4/8 - En l’espèce, la recourante a conclu à ce que sa situation fasse l’objet d’une appréciation globale et que la durée totale de la suspension de son droit aux indemnités soit réduite. Force est de constater toutefois qu’il s’agit de décisions litigieuses séparées, qui se fondent sur des motifs différents et qui sanctionnent des comportements distincts. Si quelques faits se rejoignent, il n’en demeure pas moins qu’il ne s’agit pas d’une situation identique et encore moins d’une cause juridique commune, de sorte que la demande de jonction doit être rejetée.</w:t>
      </w:r>
    </w:p>
    <w:p>
      <w:r>
        <w:rPr>
          <w:b/>
        </w:rPr>
        <w:t>E. 4</w:t>
      </w:r>
    </w:p>
    <w:p>
      <w:r>
        <w:t>Le litige porte sur le bien-fondé de la suspension de quinze jours du droit à l'indemnité de la recourante pour recherches personnelles d’emploi nulles en août 2013.</w:t>
      </w:r>
    </w:p>
    <w:p>
      <w:r>
        <w:rPr>
          <w:b/>
        </w:rPr>
        <w:t>E. 5</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RS 837.02), dans sa teneur en vigueur depuis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Dans un arrêt récent publié aux ATF 139 V 164,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w:t>
      </w:r>
    </w:p>
    <w:p>
      <w:r>
        <w:rPr>
          <w:b/>
        </w:rPr>
        <w:t>E. 6</w:t>
      </w:r>
    </w:p>
    <w:p>
      <w:r>
        <w:t>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w:t>
      </w:r>
    </w:p>
    <w:p>
      <w:r>
        <w:t>A/3448/2013 - 5/8 - peut excéder, par motif de suspension, 60 jours. L’exécution de la suspension est caduque 6 mois après le début du délai de suspension. Selon l'art. 45 al. 3 OACI, la durée de la suspension dans l'exercice du droit à l'indemnité est de 1 à 15 jours en cas de faute légère, de 16 à 30 jours en cas de faute de gravité moyenne et de 31 à 60 jours en cas de faute grave. L'alinéa 5 de cette disposition prescrit que si l'assuré est suspendu de façon répétée dans son droit à l'indemnité pendant le délai-cadre d'indemnisation, la durée de la suspension est prolongée en conséquence. Les suspensions subies pendant les deux dernières années sont prises en compte pour le calcul de la prolongation. La durée de la suspension du droit à l'indemnité de chômage est fixée compte tenu non seulement de la faute, mais également du principe de proportionnalité (Thomas NUSSBAUMER, Arbeitslosenversicherung, in Schweizerisches Bundesverwaltungsrecht, Soziale Sicherheit, 2ème éd., p. 2435 note 855).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(Arrêts du Tribunal fédéral 8C_73/2013 du 29 août 2013 consid 5.1; 8C_33/2012 du 26 juin 2012 consid. 3.2). Selon les directives du SECO concernant les indemnités, modifiées suite à l'entrée en vigueur des modifications de la LACI au 1er avril 2011, la suspension infligée en l’absence de recherches durant la période de contrôle ou en cas de remise tardive des recherches d'emploi est de 5 à 9 jours pour la 1ère fois et de 10 à 19 jours pour la 2ème fois (Bulletin LACI-IC, janvier 2013, D72).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60 (Bulletin LACI-IC, janvier 2013, D63 et D63d). Les actes commis durant la période d'observation et qui font l'objet de la suspension sont déterminants pour déterminer la prolongation de la durée de suspension (cf. art. 45 al. 1 OACI). Pour prolonger la durée de suspension en conséquence, les autorités cantonales et les offices régionaux de placement (ci-après ACt/ORP) ne prennent en compte que les suspensions décidées par les ACt/ORP. Si la personne assurée est à nouveau suspendue durant la période d'observation de deux ans, la durée de suspension doit être prolongée en conséquence, tout en tenant compte du comportement général de</w:t>
      </w:r>
    </w:p>
    <w:p>
      <w:r>
        <w:t>A/3448/2013 - 6/8 - la personne assurée. Les ACt/ORP sont responsables de prolonger la durée de suspension selon leur appréciation et de justifier leur choix dans la décision. De la même manière, s'ils renoncent à prolonger la période de suspension, ils doivent le justifier dans leur décision.</w:t>
      </w:r>
    </w:p>
    <w:p>
      <w:r>
        <w:rPr>
          <w:b/>
        </w:rPr>
        <w:t>E. 7</w:t>
      </w:r>
    </w:p>
    <w:p>
      <w:r>
        <w:t>S’agissant de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100 ans de sécurité sociale en Suisse, Cahiers genevois de la sécurité sociale 1990 p. 131 note 7).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(Arrêt du Tribunal fédéral C 294/99 du 14 décembre 1999 consid. 2a, in DTA 2000 p. 122 note 25; 8C_427/2010 du 25 août 2010 consid. 5.1; 8C 591/2012 du 29 juillet 2013; ATF 117 V 264 consid. 3).</w:t>
      </w:r>
    </w:p>
    <w:p>
      <w:r>
        <w:rPr>
          <w:b/>
        </w:rPr>
        <w:t>E. 8</w:t>
      </w:r>
    </w:p>
    <w:p>
      <w:r>
        <w:t>Dans le cas d'espèce, la quantité et la qualité des recherches effectuées par l’intéressée au mois d’août 2013 ne sont pas contestées. L’intimé soutient uniquement que la remise des recherches était tardive, de sorte qu’il n’a pu les prendre en compte. L’assurée allègue avoir envoyé par courrier A le formulaire de recherches d’emploi dans le délai légal, à savoir au plus tard le jeudi 5 septembre 2013. L’intimé soutient quant à lui avoir reçu le formulaire le 30 septembre 2013, en annexe à l’opposition formée par l’assurée. Le motif invoqué par la recourante selon lequel le document aurait été perdu à la Poste ou au sein de l’OCE ne saurait suffire à rendre vraisemblable le fait qu’elle ait posté le formulaire à temps. En revanche, il est établi que le formulaire manque au dossier de l’assurée.</w:t>
      </w:r>
    </w:p>
    <w:p>
      <w:r>
        <w:t>A/3448/2013 - 7/8 - Aussi, il faut retenir que la recourante n’a pas été à même de rapporter, au degré de la vraisemblance prépondérante, la preuve de la remise du formulaire de recherches d’emploi avant le 5 septembre 2013.</w:t>
      </w:r>
    </w:p>
    <w:p>
      <w:r>
        <w:rPr>
          <w:b/>
        </w:rPr>
        <w:t>E. 9</w:t>
      </w:r>
    </w:p>
    <w:p>
      <w:r>
        <w:t>S’agissant de la durée de la suspension, force est de constater que la recourante a déjà fait l’objet de deux décisions de sanctions en septembre 2013 (non présentation à un entretien de conseil et recherches personnelles d’emploi nulles en juin 2013). La recourante n’a pas rempli de façon irréprochable ses obligations à l’égard de l’assurance-chômage durant les douze mois précédents et elle ne peut dès lors pas se prévaloir d'un comportement général qui démontre qu'elle prend ses obligations de chômeuse et de bénéficiaire de prestations très au sérieux (Arrêts du Tribunal fédéral 8C_543/2009 du 23 juillet 2009 consid. 2; C 209/99 du 2 septembre 1999; C 30/98 du 8 juin 1998).</w:t>
      </w:r>
    </w:p>
    <w:p>
      <w:r>
        <w:rPr>
          <w:b/>
        </w:rPr>
        <w:t>E. 10</w:t>
      </w:r>
    </w:p>
    <w:p>
      <w:r>
        <w:t>En tant qu’elle sanctionne le troisième manquement de l’assurée en moins de trois mois, la suspension de quinze jours prononcée par l’intimé respecte le principe de la proportionnalité, de sorte qu'elle ne peut qu'être confirmée.</w:t>
      </w:r>
    </w:p>
    <w:p>
      <w:r>
        <w:rPr>
          <w:b/>
        </w:rPr>
        <w:t>E. 11</w:t>
      </w:r>
    </w:p>
    <w:p>
      <w:r>
        <w:t>Mal fondé, le recours est rejeté.</w:t>
      </w:r>
    </w:p>
    <w:p>
      <w:r>
        <w:t>A/3448/2013 - 8/8 -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