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ATAS/577/2008 vom 14. Mai 2008</w:t>
      </w:r>
    </w:p>
    <w:p>
      <w:r>
        <w:t>GE Cour de justice, 2008-05-14, FR</w:t>
      </w:r>
    </w:p>
    <w:p>
      <w:r>
        <w:rPr>
          <w:b/>
        </w:rPr>
        <w:t xml:space="preserve">Quelle: </w:t>
      </w:r>
      <w:r>
        <w:t>https://mcp.opencaselaw.ch/entscheid/ge_gerichte_ATAS_577_2008</w:t>
      </w:r>
    </w:p>
    <w:p>
      <w:r>
        <w:t>FR: GE_GERICHTE ATAS/577/2008 du 14 mai 2008</w:t>
      </w:r>
    </w:p>
    <w:p>
      <w:r>
        <w:t>IT: GE_GERICHTE ATAS/577/2008 del 14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consiste à déterminer si le recourant présente des atteintes à la santé ouvrant droit à des prestations de l’assurance-invalidité.</w:t>
      </w:r>
    </w:p>
    <w:p>
      <w:r>
        <w:t>A/3966/2007 - 7/14 -</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w:t>
      </w:r>
    </w:p>
    <w:p>
      <w:r>
        <w:t>A/3966/2007 - 8/14 -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le recourant présente différentes atteintes à la santé décrites par les Drs L__________, M__________, O__________ et les HUG, soit essentiellement un diabète insulino-requérant compliqué d'une polyneuropathie avec pallesthésie, une discarthrose lombaire et une omalgie gauche sur omarthrose après luxation de l'épaule gauche. Selon le Dr L__________, l'incapacité de travail est de 100 % dans l'ancienne activité de ferblantier depuis le 15 octobre 2004. Sans se prononcer plus précisément, ce médecin indique que le recourant pourrait exercer une autre activité, pour autant qu'elle respecte les limitations qu'entraînent ses atteintes à la santé, à savoir pas de position statique pendant longtemps, ni de position à genou, il doit éviter de se baisser, l'inclinaison du buste, le port ou le déplacement de charges, les horaires de travailler irréguliers, le travail en hauteur et les déplacements sur sols irréguliers ou en pente. Quant au Dr M__________, il considère également que l'incapacité de travail est de 100 %, depuis le 23 janvier 2006; dans une activité adaptée, il indique dans son courrier du 25 octobre 2007, qu'elle ne pourrait pas être exercée à plein temps, en raison d'une baisse de l'acuité visuelle, sans davantage de précision.</w:t>
      </w:r>
    </w:p>
    <w:p>
      <w:r>
        <w:t>A/3966/2007 - 9/14 - Le Dr P__________, du SMR Suisse romande, a retenu les mêmes diagnostics que ses confrères de même qu'un conflit sous-acromial de l'épaule droite, qui entraînent des limitations fonctionnelles. Au niveau des épaules et du rachis lombaire, le recourant doit éviter un travail sollicitant les membres supérieurs à contre-résistance statique ou dynamique, tout travail en porte-à-faux statique prolongé du tronc, le port et le soulèvement de charges d'un poids supérieur à cinq kilos et il doit alterner une fois par heure la position assise et debout. Concernant les genoux, il convient d'éviter les génuflexions répétées, les déplacements en terrain accidenté ou imposant le franchissement régulier d'escaliers, d'escabeaux ou d'échelles. Le médecin du SMR se rallie à l'avis du Dr L__________ et considère que l'incapacité de travail de 100 % depuis le 15 octobre 2004 dans l'ancienne activité de ferblantier est tout à fait légitime. En revanche, dans une activité adaptée respectant scrupuleusement les limitations fonctionnelles, la capacité de travail est de 100 %. Le recourant conteste toute valeur probante au rapport du SMR, au motif que ce dernier n'a pas procédé à un examen pluridisciplinaire, notamment du point de vue ophtalmologique et psychologique. Il soutient que le Dr P__________ ne disposait pas d'un dossier complet, notamment radiologique, et que l'estimation de la capacité de travail dans une activité adaptée est par trop hâtive. Contrairement à ce qu'allègue le recourant, le Tribunal de céans constate que le médecin du SMR a émis ses conclusions sur la base d'un dossier complet. Il avait notamment en mains le dossier radiologique du recourant, à savoir un rapport du 23 févier 2006 concernant l'épaule gauche, un rapport d'échographie de cette même épaule gauche datée du même jour, un rapport du 23 février 2006 concernant la colonne lombaire et un rapport d'échographie abdominale du 11 décembre 2006. Dans l'appréciation du cas, le Dr P__________ a relevé qu'il ne disposait que de radiographies de l'épaule gauche, mais il a constaté une mobilité restreinte à droite et des symptômes évocateurs d'un conflit sous-acromial. Il a dûment retenu ce dernier diagnostic, de même que les répercussions sur la capacité de travail en découlant; en effet, les limitations fonctionnelles qu'il a mentionnées concernent les deux épaules. Pour le surplus, le rapport se fonde sur une anamnèse détaillée, un examen complet et la prise en compte des plaintes du recourant. Les conclusions du rapport SMR sont claires et dûment motivées. Le recourant invoque une perte de l'acuité visuelle et se réfère à l'avis du Dr M__________. Le Tribunal de céans relève cependant que le Dr N__________, ophtalmologue, n'a pas diagnostiqué de rétinopathie diabétique à l'examen du 9 février 2006, que l'hypermétropie bilatérale et l'astigmatisme gauche ont été corrigés par la prescription de lunettes et que les anomalies microvasculaires ne nécessitent qu'une surveillance. Le recourant ne produit aucun document attestant d'une dégradation de sa vision. Sur le plan psychologique, force est de constater qu'aucun médecin n'évoque des problèmes de ce type.</w:t>
      </w:r>
    </w:p>
    <w:p>
      <w:r>
        <w:t>A/3966/2007 - 10/14 - Force dès lors est de constater qu'aucun document médical ne permet au Tribunal de céans de s'écarter des conclusions du rapport du SMR, qui revêt pleine valeur probante au sens de la jurisprudence rappelée supra.</w:t>
      </w:r>
    </w:p>
    <w:p>
      <w:r>
        <w:rPr>
          <w:b/>
        </w:rPr>
        <w:t>E. 8</w:t>
      </w:r>
    </w:p>
    <w:p>
      <w:r>
        <w:t>Il convient en conséquence de déterminer le degré d'invalidité du recourant, compte tenu d'une capacité de travail entière dans une activité adaptée.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w:t>
      </w:r>
    </w:p>
    <w:p>
      <w:r>
        <w:t>A/3966/2007 - 11/14 - qu'il convient, en règle générale, de se référer au dernier salaire que l'assuré a obtenu avant l'atteinte à la santé. b) En l'occurrence, l'année 2005 est déterminante, dès lors que l'incapacité de travail du recourant remonte au 15 octobre 2004. Concernant le revenu d'invalide, c'est à juste titre que l'intimé s'est fondé sur les données statistiques, dès lors que le recourant n'exerce pas d'activité lucrative. Le salaire de référence est celui auquel peuvent prétendre les hommes effectuant des activités simples et répétitives (niveau de qualification 4) dans le secteur privé, à savoir 4'588 fr. par mois en 2004 (Enquête suisse sur la structure des salaires 2004, TA1, p. 53).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2004 et 2005 (41,6 heures; La Vie économique, 7-8-2007, p. 90, B9.2), ce montant doit être porté à 4'771,50 ou 57'258 fr. par année. Après adaptation de ce chiffre à l'évolution des salaires selon l'indice des salaires nominaux de l'année 2005 (La Vie économique, 9-2007, p. 99, B10.3), on obtient un revenu annuel de 57'805 fr. Vu l'âge du recourant et ses handicaps qui ne permettent qu'une activité légère, l'OCAI a procédé à un abattement de ce salaire statistique à hauteur de 20 %, sur lequel il n'y a pas lieu de revenir. Il en résulte un revenu d'invalide de 46'244 fr. S'agissant du revenu sans invalidité, le recourant estime qu'il convient de prendre en compte le gain qu'il aurait réalisé comme ferblantier, soit 6'000 fr. net en moyenne. Or, avec l'intimé, il y a lieu de constater que le recourant n'a plus exercé cette activité depuis 1996, soit bien avant son incapacité de travail. Il conviendrait en principe de prendre en compte le gain réalisé dans la dernière activité exercée, celle d'auxiliaire polyvalent (chauffeur, aide de travaux de chancellerie). L'intimé s'est cependant référé aux salaires statistiques pour une activité de chauffeur (TA7 ESS 2004, ligne 31, niveau 4, compte tenu d'une durée de travail hebdomadaire de 41.6 heures et réadapté à 2005), étant donné que l'employeur ne pouvait pas offrir plus qu'un temps très partiel pour le poste en question et qu'il n'apparaissait au demeurant pas totalement adapté. Cette façon de faire n'apparaît pas critiquable, de sorte que le revenu sans invalidité s'élève à 62'429 fr. par an en 2005. De la comparaison des gains résulte en conséquence un degré d'invalidité de 26%, insuffisant pour ouvrir doit à une rente de l'assurance-invalidité. Le recours est ainsi mal fondé sur ce point.</w:t>
      </w:r>
    </w:p>
    <w:p>
      <w:r>
        <w:t>A/3966/2007 - 12/14 -</w:t>
      </w:r>
    </w:p>
    <w:p>
      <w:r>
        <w:rPr>
          <w:b/>
        </w:rPr>
        <w:t>E. 9</w:t>
      </w:r>
    </w:p>
    <w:p>
      <w:r>
        <w:t>Reste à examiner si le recourant peut être mis au bénéfice de mesures de réadaptation. a) Au vu du degré d'invalidité retenu, le recourant a droit en principe à des mesures de réadaptation professionnelles, étant rappelé que le seuil minimum fixé par la jurisprudence pour ouvrir droit à une mesure de reclassement est une diminution de la capacité de gain de 20 % environ (ATF 124 V 110 consid. 2b et les références). Lorsqu'elle est saisie d'une demande de rente ou qu'elle doit se prononcer à l'occasion d'une révision de celle-ci, l'administration doit examiner d'office, avant toute chose, la question de la réintégration de l'assuré dans le circuit économique (ATF 108 V 210, 99 V 48). La réadaptation a en effet la priorité sur la rente dont l'octroi n'entre en ligne de compte que si une réadaptation suffisante est impossible (cf. art. 28 al. 2 LAI en corrélation avec les art. 7 et 16 LPGA). Ce droit est déterminé en fonction de toute la durée d'activité probable (art. 8 al. 1 LAI). Les mesures de réadaptation comprennent en particulier des mesures d'ordre professionnel (orientation professionnelle, formation professionnelle initiale, reclassement professionnel, service de placement, cf. art. 8 al. 3 let. b LAI). En l'occurrence, l'intimé a toutefois refusé de telles mesures, se fondant sur le rapport de la division de réadaptation selon lequel elles seraient vouées à l'échec. Le recourant conteste le prétendu défaut de motivation dont fait état l'intimé et conclut à l'octroi de mesures de réadaptation professionnelles adéquates.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(voir not. arrêt I 397/87 du 15 janvier 1988, consid. 1 et la référence, publié in RCC 1988 p. 265).</w:t>
      </w:r>
    </w:p>
    <w:p>
      <w:r>
        <w:t>A/3966/2007 - 13/14 - c)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I 605/04 du 11 janvier 2005, consid. 2 et les références, publié in SVR 2005 IV n° 30 p. 113; voir également les arrêts I 265/05 du 3 octobre 2005, consid. 4, et I 485/04 du 16 décembre 2004, consid. 6.1). Le Tribunal de céans constate en premier lieu qu'il n'est nullement établi que le recourant ait manifesté clairement son refus de participer à une mesure de réadaptation professionnelle. Quoi qu'il en soit, l'intimé n'a pas procédé à la mise en demeure formelle requise par la loi, ce qui constitue une violation du droit fédéral ainsi que le Tribunal fédéral l'a jugé (ATF du 13 juin 2007 I 552/06; ATF du 25 février 2008 8C_356/2007 ). La cause doit être en conséquence renvoyée à l'office AI afin qu'il statue à nouveau sur le droit à des mesures d'ordre professionnel après avoir procédé, le cas échéant, à la sommation légale prévue à l'art. 21 al. 4 LPGA. Sur ce point, le recours se révèle bien fondé.</w:t>
      </w:r>
    </w:p>
    <w:p>
      <w:r>
        <w:rPr>
          <w:b/>
        </w:rPr>
        <w:t>E. 10</w:t>
      </w:r>
    </w:p>
    <w:p>
      <w:r>
        <w:t>Le recourant, qui obtient partiellement gain de cause, a droit à une indemnité à titre de participation à ses frais et dépens, fixée en l'espèce à 1'000 fr. (art. 89H al. 3 LPA). Au vu de l'issue du litige, un émolument de 300 fr. est mis à la charge de l'OCAI (art. 69 al. 1bis LAI).</w:t>
      </w:r>
    </w:p>
    <w:p>
      <w:r>
        <w:t>A/3966/2007 - 14/14 -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