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ATAS/576/2025 vom 2. Mai 2025</w:t>
      </w:r>
    </w:p>
    <w:p>
      <w:r>
        <w:t>GE Cour de justice, 2025-05-02, FR</w:t>
      </w:r>
    </w:p>
    <w:p>
      <w:r>
        <w:rPr>
          <w:b/>
        </w:rPr>
        <w:t xml:space="preserve">Quelle: </w:t>
      </w:r>
      <w:r>
        <w:t>https://mcp.opencaselaw.ch/entscheid/ge_gerichte_ATAS_576_2025</w:t>
      </w:r>
    </w:p>
    <w:p>
      <w:r>
        <w:t>FR: GE_GERICHTE ATAS/576/2025 du 2 mai 2025</w:t>
      </w:r>
    </w:p>
    <w:p>
      <w:r>
        <w:t>IT: GE_GERICHTE ATAS/576/2025 del 2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 invalidité du 19 juin 1959 (LAI - RS 831.20). Sa compétence pour juger du cas d’espèce est ainsi établie.</w:t>
      </w:r>
    </w:p>
    <w:p>
      <w:r>
        <w:rPr>
          <w:b/>
        </w:rPr>
        <w:t>E. 1.2</w:t>
      </w:r>
    </w:p>
    <w:p>
      <w:r>
        <w:t>Interjeté dans la forme et le délai prévus par la loi, le recours est prima facie recevable (art. 56 et 60 de la LPGA ; art. 89B de la loi sur la procédure administrative du 12 septembre 1985 [(LPA - E 5 10)].</w:t>
      </w:r>
    </w:p>
    <w:p>
      <w:r>
        <w:rPr>
          <w:b/>
        </w:rPr>
        <w:t>E. 2.1</w:t>
      </w:r>
    </w:p>
    <w:p>
      <w:r>
        <w:t>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de la loi fédérale sur les prestations complémentaires du 6 octobre 2006 [LPC – RS 831.30]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w:t>
      </w:r>
    </w:p>
    <w:p>
      <w:r>
        <w:t>A/1965/2025 - 4/7 -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2e phrase LPGA).</w:t>
      </w:r>
    </w:p>
    <w:p>
      <w:r>
        <w:rPr>
          <w:b/>
        </w:rPr>
        <w:t>E. 2.2</w:t>
      </w:r>
    </w:p>
    <w:p>
      <w:r>
        <w:t>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2.3</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(ATF 124 V 82 consid. 6a ; arrêt du Tribunal fédéral 9C_885/2014 du 17 avril 2015 consid. 4.2).</w:t>
      </w:r>
    </w:p>
    <w:p>
      <w:r>
        <w:rPr>
          <w:b/>
        </w:rPr>
        <w:t>E. 2.4</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w:t>
      </w:r>
    </w:p>
    <w:p>
      <w:r>
        <w:t>A/1965/2025 - 5/7 -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9C_846/2018 du 29 novembre 2019 consid. 7.1 et 9C_207/2014 du 1er mai 2014 consid. 5.3).</w:t>
      </w:r>
    </w:p>
    <w:p>
      <w:r>
        <w:rPr>
          <w:b/>
        </w:rPr>
        <w:t>E. 3.1</w:t>
      </w:r>
    </w:p>
    <w:p>
      <w:r>
        <w:t>En l’occurrence l’intimée s’est fondée sur le rapport du Dr B______ du 3 février 2025, confirmé le 6 juin 2025, pour cesser le versement de toutes prestations au 18 décembre 2024, soit six mois après l’accident. Le Dr B______ a conclu à la présence de contusions multiples suite à l’accident, à l’absence de lésion structurelle traumatique, à une cervicarthrose avancée et à un kyste arthrosynovial dorsal du poignet préexistant à l’accident. La recourante requiert la restitution de l’effet suspensif au recours en faisant valoir la poursuite des traitements, singulièrement une infiltration de la colonne cervicale le 31 janvier 2025 en raison de nucalgies droites post-accident et douleur irradiante au bras droit et à l’épaule (rapport du Dr F______, spécialiste FMH en radiologie du 31 janvier 2025), un cavum graphie bilatérale (sphenocath) des 13 février 2025 et 12 mars 2025, en raison de nucalgies irradiant dans le bras droit et dans la région occipitale droite (rapports de la Dre G______ des 14 février 2025 et 12 mars 2025) ainsi qu’un rapport du 20 mars 2025 de la Dre H______, selon lequel la recourante aurait présenté des cervicalgies, avec décompression d’une névralgie cervico-brachiale du bras droit, pour lesquelles elle avait bénéficié de plusieurs séances d’infiltration, des douleurs du poignet droit avec tenosynovite post traumatique et kyste scapho-lunaire dorsal, nécessitant une prise en charge en chirurgie de la main, un syndrome dépressif réactionnel au traumatisme (état de stress post-traumatique puis menaces reçues par la patiente, anxiété puis syndrome dépressif), ces symptômes étant survenus suite à l’accident et y étant directement liés.</w:t>
      </w:r>
    </w:p>
    <w:p>
      <w:r>
        <w:rPr>
          <w:b/>
        </w:rPr>
        <w:t>E. 3.2</w:t>
      </w:r>
    </w:p>
    <w:p>
      <w:r>
        <w:t>Or, ces différentes pièces médicales transmises par la recourante ne permettent pas d’admettre que, selon toute vraisemblance, la recourante obtiendra gain de cause dans la cause principale. En effet, les rapports des Drs F______ et G______ ne se prononcent pas sur les causes des affections pour lesquelles ils ont pratiqué un traitement et le rapport du 20 mars 2025 de la Dre H______ est insuffisant pour contester les constatations et conclusions du Dr B______. Au surplus, l’analyse du lien de causalité adéquate entre les troubles psychiques de la recourante et l’accident, à laquelle l’intimée a procédé, n’est pas non plus</w:t>
      </w:r>
    </w:p>
    <w:p>
      <w:r>
        <w:t>A/1965/2025 - 6/7 - mise en doute par le constat de la Dre H______ selon lequel le syndrome dépressif serait en lien de causalité avec l’accident dans une mesure telle qu’il faille admettre que, selon toute vraisemblance, un tel lien de causalité serait donné.</w:t>
      </w:r>
    </w:p>
    <w:p>
      <w:r>
        <w:rPr>
          <w:b/>
        </w:rPr>
        <w:t>E. 4</w:t>
      </w:r>
    </w:p>
    <w:p>
      <w:r>
        <w:t>Au vu de ce qui précède, la requête en restitution de l’effet suspensif au recours ne peut qu’être rejetée.</w:t>
      </w:r>
    </w:p>
    <w:p>
      <w:r>
        <w:t>A/1965/2025 - 7/7 - PAR CES MOTIFS, LA CHAMBRE DES ASSURANCES SOCIALES : Statuant selon l’art. 21 al. 2 LPA-GE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