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ATAS/576/2017 vom 28. Juni 2017</w:t>
      </w:r>
    </w:p>
    <w:p>
      <w:r>
        <w:t>GE Cour de justice, 2017-06-28, FR</w:t>
      </w:r>
    </w:p>
    <w:p>
      <w:r>
        <w:rPr>
          <w:b/>
        </w:rPr>
        <w:t xml:space="preserve">Quelle: </w:t>
      </w:r>
      <w:r>
        <w:t>https://mcp.opencaselaw.ch/entscheid/ge_gerichte_ATAS_576_2017</w:t>
      </w:r>
    </w:p>
    <w:p>
      <w:r>
        <w:t>FR: GE_GERICHTE ATAS/576/2017 du 28 juin 2017</w:t>
      </w:r>
    </w:p>
    <w:p>
      <w:r>
        <w:t>IT: GE_GERICHTE ATAS/576/2017 del 28 giugno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w:t>
      </w:r>
    </w:p>
    <w:p>
      <w:r>
        <w:t>A/3558/2016 - 17/27 -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respectivement le 1er janvier 2004,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au vu des faits pertinents, du point de vue matériel, le droit éventuel aux prestations doit être examiné au regard des modifications de la LAI, dans la mesure de leur pertinence (ATF 130 V 445 et les références ;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4</w:t>
      </w:r>
    </w:p>
    <w:p>
      <w:r>
        <w:t>Le délai de recours est de 30 jours (art. 60 al. 1 LPGA ; art. 62 al. 1 de la loi sur la procédure administrative du 12 septembre 1985 [LPA - E 5 10]). Interjeté dans la forme et le délai prévus par la loi, le recours est recevable (art. 56ss LPGA et 62ss LPA).</w:t>
      </w:r>
    </w:p>
    <w:p>
      <w:r>
        <w:rPr>
          <w:b/>
        </w:rPr>
        <w:t>E. 5</w:t>
      </w:r>
    </w:p>
    <w:p>
      <w:r>
        <w:t>Au vu des conclusions du recours, le litige porte uniquement sur le degré d’invalidité de la recourante à partir du 1er octobre 2015, plus particulièrement sur la question de savoir si c'est à bon droit que l'intimé a réduit, dès cette date, la demi- rente accordée à compter du 1er mai 2012 à un quart de rente.</w:t>
      </w:r>
    </w:p>
    <w:p>
      <w:r>
        <w:rPr>
          <w:b/>
        </w:rPr>
        <w:t>E. 6</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 VSI 2001 p. 157 consid. 2). Tout changement important des circonstances propre à influencer le degré d’invalidité, et donc le droit à la rente, peut motiver une révision selon l’art. 17 LPGA. L’art. 17 al. 1 LPGA dispose que si le taux d’invalidité du bénéficiaire de la rente subit une modification notable, la rente est, d’office ou sur demande, révisée pour l’avenir, à savoir augmentée ou réduite en conséquence, ou encore supprimée. La rente peut être révisée non seulement en cas de modification sensible de l’état de santé, mais aussi lorsque celui-ci est resté en soi le même, mais que ses</w:t>
      </w:r>
    </w:p>
    <w:p>
      <w:r>
        <w:t>A/3558/2016 - 18/27 - conséquences sur la capacité de gain ont subi un changement important (ATF 130 V 343 consid. 3.5 ; ATF 113 V 273 consid. 1a ; arrêt du Tribunal fédéral 9C_1006/2010 du 22 mars 2011 consid 2.2). Il n’y a pas matière à révision lorsque les circonstances sont demeurées inchangées et que le motif de la suppression ou de la diminution de la rente réside uniquement dans une nouvelle appréciation du cas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 ci n’est pas objectivement surmontable (al. 2).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w:t>
      </w:r>
    </w:p>
    <w:p>
      <w:r>
        <w:t>A/3558/2016 - 19/27 - d’invalidité se confondant avec celui de l’incapacité de travail, sous réserve d’une éventuelle réduction du salaire statistique (arrêts du Tribunal fédéral des assurances I 43/05 du 30 juin 2006 consid. 5.2 et I 1/03 du 15 avril 2003 consid. 5.2).</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w:t>
      </w:r>
    </w:p>
    <w:p>
      <w:r>
        <w:t>A/3558/2016 - 20/27 - 26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des assurances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w:t>
      </w:r>
    </w:p>
    <w:p>
      <w:r>
        <w:t>A/3558/2016 - 21/27 - l'assuré. Dans ce contexte, l'expert médical et le conseiller en matière professionnelle sont tenus d'exercer leurs tâches de manière complémentaire, en collaboration étroite et réciproque (ATF 107 V 17 consid. 2b ;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9C_1035/2009 du 22 juin 2010 consid. 4.1, in SVR 2011 IV n° 6 p. 17 ; arrêt du Tribunal fédéral 9C_833/2007 du 4 juillet 2008, in Plädoyer 2009/1 p. 70 ; arrêt du Tribunal fédéral des assurances I 35/03 du 24 octobre 2003 consid. 4.3 et les références, in Plädoyer 2004/3 p. 64 ; arrêt du Tribunal fédéral 9C_512/2013 du 16 janvier 2014 consid. 5.2.1).</w:t>
      </w:r>
    </w:p>
    <w:p>
      <w:r>
        <w:rPr>
          <w:b/>
        </w:rPr>
        <w:t>E. 10</w:t>
      </w:r>
    </w:p>
    <w:p>
      <w:r>
        <w:t>Lorsqu'il s'agit de déterminer la capacité résiduelle de travail d'une personne atteinte d'une maladie qui évolue par poussées, il convient d'intégrer dans le cadre de la réflexion la question de l'évolution dans le temps de la maladie, soit de tenir compte notamment de la fréquence et de l'intensité des poussées. Il n'est pas suffisant de se fonder sur une évaluation médicale qui ne reflète qu'une image instantanée de la situation ; celle-ci doit bien au contraire tracer de manière précise l'évolution - passée et future - de la capacité de travail. À cet égard, le médecin doit examiner l'évolution temporelle de la capacité de travail, en tenant compte, eu égard à l'évolution fluctuante de la maladie, aussi bien des phases actives que des phases moins actives de celle-ci. En d'autres termes, il doit se prononcer sur l'évolution chronologique de la pathologie et apprécier, dans une perspective à long terme, le retentissement global que celle-ci a sur la capacité de travail de l'assuré (arrêt du Tribunal fédéral 9C_153/2015 du 3 novembre 2015 consid. 3.2, 3.3 et 3.4).</w:t>
      </w:r>
    </w:p>
    <w:p>
      <w:r>
        <w:t>A/3558/2016 - 22/27 -</w:t>
      </w:r>
    </w:p>
    <w:p>
      <w:r>
        <w:rPr>
          <w:b/>
        </w:rPr>
        <w:t>E. 11</w:t>
      </w:r>
    </w:p>
    <w:p>
      <w:r>
        <w:t>De jurisprudence constante, le juge apprécie en règle générale la légalité des décisions entreprises d'après l'état de fait existant au moment où la décision litigieuse a été rendue (ATF 131 V 242 consid. 2 ; ATF 121 V 362 consid. 1b). Les faits survenus postérieurement, et qui ont modifié cette situation, doivent en principe faire l'objet d'une nouvelle décision administrative (ATF 121 V 362 consid. 1b).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9C_537/2009 du 1er mars 2010 consid. 3.2).</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13</w:t>
      </w:r>
    </w:p>
    <w:p>
      <w:r>
        <w:t>En l’espèce, l’intimé considère, sur la base de l’avis du SRM du 18 mai 2016, lui-même fondé sur les conclusions du rapport d’expertise de la PMU du 1er décembre 2015, que la capacité de travail de la recourante a été de 50% dès le</w:t>
      </w:r>
    </w:p>
    <w:p>
      <w:r>
        <w:rPr>
          <w:b/>
        </w:rPr>
        <w:t>E. 17</w:t>
      </w:r>
    </w:p>
    <w:p>
      <w:r>
        <w:t>a. En ce qui concerne la capacité de travail, les experts ont conclu que la recourante était apte à exercer sa fonction, avec les aménagements consentis par l’employeur, à 50% dès le 17 mai 2011 et à 60% dès le 1er octobre 2015, au motif que les résultats des tests neuropsychologiques réalisés dans le cadre de leur expertise étaient meilleurs que ceux effectués en 2012, lesquels permettaient de retenir une capacité de travail de 50%.</w:t>
      </w:r>
    </w:p>
    <w:p>
      <w:r>
        <w:t>A/3558/2016 - 25/27 - L’argumentation des experts quant à l’amélioration de l’état de santé de la recourante et de sa capacité de travail au 1er octobre 2015 est essentiellement fondée sur la comparaison des tests neuropsychologiques de 2012 et de 2015. Leur évaluation est donc le reflet de deux moments instantanés, ce qui n’est pas suffisant au regard de la jurisprudence déjà citée. b. En outre, la motivation des experts quant à la capacité de travail est pour le moins confuse et vague. D’une part, ils semblent avoir déterminé la capacité de travail au jour de leur examen sur la base de celle retenue en 2012 puisqu’ils ont indiqué : « Au vu d’une amélioration objective des tests neuropsychologiques entre l’examen de 2012 et notre examen actuel, il nous paraît raisonnable d’admettre une capacité de travail de 60% » (rapport d’expertise p. 21) ; « Depuis notre expertise, nous estimons que la capacité de travail dans une activité adaptée est de 60% au vu de l’amélioration des tests neuropsychologiques » (rapport d’expertise p. 22). D’autre part, ils paraissent arrêter la capacité de travail en 2012 par comparaison avec celle de 2015 : « Étant donné que par rapport à ceux de 2012, les valeurs sont meilleures, on estime rétrospectivement que la capacité de travail était plutôt de 50% en 2012 » (complément d’expertise du 22 mars 2016). Enfin, les experts ont mentionné que l’état était « stationnaire » sur le plan rhumatologique et qu’il y avait une « légère amélioration » du point de vue neuropsychologique. Ils ont conclu à une « très légère amélioration, mais globalement l’état de santé est assez stationnaire » (complément d’expertise du 22 mars 2016). Cette évaluation ne semble pas propre à justifier une amélioration de la capacité de travail de l’ordre de 10%. c. À toutes fins utiles, la chambre de céans relèvera encore que l’estimation globale des experts à l’issue de leur colloque se confond avec celle établie par la spécialiste en neuropsychologie, laquelle a retenu que l’activité en tant que secrétaire dont le cahier des charges avait été adapté et dans le contexte professionnel actuel bienveillant était exigible à 60%, sur le plan neuropsychologique strict. C’est dire qu’une capacité de travail totale de 60% ne prend pas en considération les limitations fonctionnelles résultant du diagnostic de polyarthrite rhumatoïde, dont la nécessité d’alterner les positions, d’éviter les positions debout prolongées, la marche prolongée et la nécessité d’un rendement en dactylographie, ainsi que la contre-indication du port de charges de plus de 5 kg et des travaux lourds (rapport d’expertise p. 23). Il est rappelé à ce propos que le Dr U______ a retenu que la capacité de travail de la recourante était, sur le plan rhumatologique strict, de 80% dans une activité adaptée respectant les restrictions. C’est encore le lieu de relever qu’il est surprenant que les conclusions relatives à la capacité de travail globale aient été discutées dans le cadre d’un colloque de « synthèse multidisciplinaire », en l’absence des deux spécialistes ayant retenu dans leurs champs d’activité propres des diagnostics ayant des répercussions sur la capacité de travail. En définitive, le « colloque multidisciplinaire » n’a en réalité</w:t>
      </w:r>
    </w:p>
    <w:p>
      <w:r>
        <w:t>A/3558/2016 - 26/27 - réuni que deux spécialistes en médecine interne, abstraction faite de la psychiatre, laquelle n’a diagnostiqué aucune atteinte à la santé.</w:t>
      </w:r>
    </w:p>
    <w:p>
      <w:r>
        <w:rPr>
          <w:b/>
        </w:rPr>
        <w:t>E. 18</w:t>
      </w:r>
    </w:p>
    <w:p>
      <w:r>
        <w:t>Dans la mesure où les conditions de la révision au sens de l’art. 17 LPGA s’appliquent à la décision par laquelle une rente échelonnée ou limitée dans le temps est accordée à la personne assurée, la modification du droit à la rente suppose une modification des circonstances, soit une amélioration de l’atteinte à la santé susceptible de rétablir la capacité de gain. En l’occurrence, le rapport d’expertise du 1er décembre 2015 est entaché de nombreuses lacunes et aucune valeur probante ne saurait lui être reconnue. Ce document ne permet donc pas de considérer comme établi, au degré de la vraisemblance prépondérante, qu’une amélioration au sens de l’art. 17 LPGA est véritablement intervenue au 1er octobre 2015. Quant aux autres pièces produites dans le cadre de la procédure, elles ne font pas état d’un changement important des circonstances propre à influencer le degré d’invalidité de la recourante. Au contraire, les rhumatologues qui suivent ou ont suivi la recourante ont unanimement fixé sa capacité de travail à 50%, sans variation de ce taux (cf. rapports du Dr F______ du 14 avril 2011, du Dr B______ des 12 août et 1er novembre 2011, de la Dresse K______ des 29 avril 2013 et 30 septembre 2016). Leur appréciation est confirmée par les médecins du service de santé de l’employeur (cf. rapports du Dr H______ du 16 juin 2011 et du Dr G______ des 14 septembre 2012, 22 avril 2013 et 26 octobre 2016), ainsi que par les observations du supérieur hiérarchique de la recourante. Le Dr G______ a exposé que la recourante présentait une diminution importante de la mobilité de ses doigts et a fait état d’une diminution de la concentration, d’une lenteur d’exécution et de troubles de la concentration. Compte tenu de la fatigabilité, la recourante devait aménager son travail et restreindre ses horaires à la matinée (courrier du 26 octobre 2016).</w:t>
      </w:r>
    </w:p>
    <w:p>
      <w:r>
        <w:rPr>
          <w:b/>
        </w:rPr>
        <w:t>E. 19</w:t>
      </w:r>
    </w:p>
    <w:p>
      <w:r>
        <w:t>Eu égard à tout ce qui précède, la chambre de céans considère qu’il n’est pas établi, au degré de la vraisemblance prépondérante requis, que le taux d’invalidité de la recourante aurait subi une modification notable à partir du 1er octobre 2015.</w:t>
      </w:r>
    </w:p>
    <w:p>
      <w:r>
        <w:rPr>
          <w:b/>
        </w:rPr>
        <w:t>E. 20</w:t>
      </w:r>
    </w:p>
    <w:p>
      <w:r>
        <w:t>Partant, le recours sera admis et la décision du 23 septembre 2016 annulée en ce qu’elle réduit la demi-rente accordée à partir du 1er mai 2012 à un quart de rente dès le 1er octobre 2015. La recourante obtenant gain de cause, une indemnité de CHF 2’000.- lui sera accordée à titre de participation à ses frais et dépens (art. 61 let. g LPGA ; art. 6 du règlement sur les frais, émoluments et indemnités en matière administrative du 30 juillet 1986 [RFPA - E 5 10.03]). Étant donné que, depuis le 1er juillet 2006, la procédure n'est plus gratuite (art. 69 al. 1bis LAI), au vu du sort du recours, il y a lieu de condamner l'intimé au paiement d'un émolument de CHF 200.-.</w:t>
      </w:r>
    </w:p>
    <w:p>
      <w:r>
        <w:t>A/3558/2016 - 27/27 -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