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ATAS/576/2010 vom 25. Mai 2010</w:t>
      </w:r>
    </w:p>
    <w:p>
      <w:r>
        <w:t>GE Cour de justice, 2010-05-25, FR</w:t>
      </w:r>
    </w:p>
    <w:p>
      <w:r>
        <w:rPr>
          <w:b/>
        </w:rPr>
        <w:t xml:space="preserve">Quelle: </w:t>
      </w:r>
      <w:r>
        <w:t>https://mcp.opencaselaw.ch/entscheid/ge_gerichte_ATAS_576_2010</w:t>
      </w:r>
    </w:p>
    <w:p>
      <w:r>
        <w:t>FR: GE_GERICHTE ATAS/576/2010 du 25 mai 2010</w:t>
      </w:r>
    </w:p>
    <w:p>
      <w:r>
        <w:t>IT: GE_GERICHTE ATAS/576/2010 del 25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RS 830.1) qui sont relative à la loir fédérale sur l'assurances-invalidité du 19 juin 1959 (LAI; RS 831.20).</w:t>
      </w:r>
    </w:p>
    <w:p>
      <w:r>
        <w:t>A/3332/2009 - 7/14 -</w:t>
      </w:r>
    </w:p>
    <w:p>
      <w:r>
        <w:rPr>
          <w:b/>
        </w:rPr>
        <w:t>E. 2</w:t>
      </w:r>
    </w:p>
    <w:p>
      <w:r>
        <w:t>La LPGA est entrée en vigueur le 1er janvier 2003, entraînant la modification de nombreuses dispositions légales dans le domaine des assurances sociale. Sur le plan matériel, le point de savoir quel droit s'applique doit être tranché à la lumière du principe selon lequel les règles applicables sont celles en vigueur au moments où les faits juridiquement déterminants se sont produits (ATF 130 V 229 consid. 1.1 et les références). Les règles de procédure s'appliquent quant à elles sans réserve dès le jour de son entrée en vigueur (ATF 117 V 71 consid. 6b). En l'espèce, la décision litigieuse du 27 mai 2009 est postérieure à l'entrée en vigueur de la LPGA et des modifications de la LAI relatives aux 4ème et 5ème révisions, entrées en vigueur respectivement en date des 1er janvier 2004 et 1er janvier 2008. Par conséquent, d'un point de vue matériel, le droit éventuel à une rente d'invalidité supérieure à une demi-rente doit être examiné au regard des 4ème et 5ème révisions de cette loi, dans la mesure de leur pertinence (ATF 130 V 445 et les références, voir également ATF 130 V 329).</w:t>
      </w:r>
    </w:p>
    <w:p>
      <w:r>
        <w:rPr>
          <w:b/>
        </w:rPr>
        <w:t>E. 3</w:t>
      </w:r>
    </w:p>
    <w:p>
      <w:r>
        <w:t>Le recours a été déposé dans les forme et délais prévus par la loi (art. 56 à 61 LPGA). Bien qu'interjeté en date du 14 septembre 2009 contre la décision de l'OAI du 10 juillet 2009 reçue le 14 juillet 2009, le recours respecte le délai de 30 jours puisque celui-ci ne court pas du 15 juillet au 15 août inclusivement (art. 38 al. 4 let. b LPGA). Il est dès lors recevable.</w:t>
      </w:r>
    </w:p>
    <w:p>
      <w:r>
        <w:rPr>
          <w:b/>
        </w:rPr>
        <w:t>E. 4</w:t>
      </w:r>
    </w:p>
    <w:p>
      <w:r>
        <w:t>La question litigieuse vise à déterminer si l'assurée a droit à des prestations de l'assurance invalidité.</w:t>
      </w:r>
    </w:p>
    <w:p>
      <w:r>
        <w:rPr>
          <w:b/>
        </w:rPr>
        <w:t>E. 5</w:t>
      </w:r>
    </w:p>
    <w:p>
      <w:r>
        <w:t>Est réputée invalidité, l’incapacité de gain totale ou partielle présumée permanente ou de longue durée résultant d’une infirmité congénitale, d’une maladie ou d’un accident (art. 8 al. 1 LPGA et art. 4 al. 1 LAI). Est réputée incapacité de gain toute diminution de l’ensemble ou d’une partie des possibilités de gain de l’assuré sur le marché du travail équilibré qui entre en considérations, si cette diminution résulte d’une atteinte à la santé physique ou mentale ou qu’elle persiste après les traitements et les mesures de réadaptation exigibles (art. 7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Ainsi le taux d’invalidité ne se confond pas nécessairement avec le taux d’incapacité fonctionnelle déterminé par le médecin ; ce sont les conséquences économiques objectives de l’incapacité fonctionnelle qu’il importe d’évaluer (ATF 110 V 275 consid. 4a). L’assuré a droit à une rente entière s’il est invalide à 70% au moins, à un trois- quarts de rente s’il est invalide à 60% au moins, à une demi-rente s’il est invalide à 50% au moins, ou à un quart de rente s’il est invalide à 40% au moins (art.28 LAI).</w:t>
      </w:r>
    </w:p>
    <w:p>
      <w:r>
        <w:t>A/3332/2009 - 8/14 -</w:t>
      </w:r>
    </w:p>
    <w:p>
      <w:r>
        <w:rPr>
          <w:b/>
        </w:rPr>
        <w:t>E. 6</w:t>
      </w:r>
    </w:p>
    <w:p>
      <w:r>
        <w:t>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 ATF 115 V 134 consid. 2 ;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(ATF non publié du 23 juin 2008, 9C_773/2007 consid. 2.1).</w:t>
      </w:r>
    </w:p>
    <w:p>
      <w:r>
        <w:rPr>
          <w:b/>
        </w:rPr>
        <w:t>E. 7</w:t>
      </w:r>
    </w:p>
    <w:p>
      <w:r>
        <w:t>L'assurée conteste les conclusions de l'intimé quant à sa capacité de travail, son médecin traitant ayant admis son impossibilité à travailler à plus de 50% dans une activité limitée.</w:t>
      </w:r>
    </w:p>
    <w:p>
      <w:r>
        <w:rPr>
          <w:b/>
        </w:rPr>
        <w:t>E. 8</w:t>
      </w:r>
    </w:p>
    <w:p>
      <w:r>
        <w:t>Sur le plan somatique, les différents médecins consultés ont attesté de l'existence de lombalgies chroniques avec réaction inflammatoire de type Modic 1. Il n'est ainsi</w:t>
      </w:r>
    </w:p>
    <w:p>
      <w:r>
        <w:t>A/3332/2009 - 9/14 - pas contesté que l'assurée ne peut plus du tout exercer d'activité dans son métier de blanchisseuse. Contrairement au Dr E_________, le Dr H_________ a conclu à une capacité de 100% dans une activité adaptée avec des limitations fonctionnelles et une diminution de rendement de 10-15%.</w:t>
      </w:r>
    </w:p>
    <w:p>
      <w:r>
        <w:t>Le Tribunal de céans constate que, le rapport du Dr H_________, au contraire de celui du Dr E_________, se base sur une anamnèse complète et motivée et qu'il remplit tout les réquisits nécessaires selon la jurisprudence pour lui voir reconnaître pleine valeur probante. Il n'y a dès lors pas lieu de remettre en cause ses conclusions quant à la capacité de travail de l'assurée.</w:t>
      </w:r>
    </w:p>
    <w:p>
      <w:r>
        <w:t>Cela étant, dans la mesure où l'intimé admet une capacité de travail de 85-90% dans une activité adaptée, c'est celle-ci qui sera retenue, car plus favorable à l'assurée.</w:t>
      </w:r>
    </w:p>
    <w:p>
      <w:r>
        <w:rPr>
          <w:b/>
        </w:rPr>
        <w:t>E. 9</w:t>
      </w:r>
    </w:p>
    <w:p>
      <w:r>
        <w:t>Il n'est de surcroît pas contesté que l'assurée souffre d'un trouble somatoforme douloureux persistant. Seuls les médecins du Centre multidisciplinaire d'étude et de traitement de la douleur ont évoqué l'existence d'une fibromyalgie. Ceci n'a cependant aucune incidence dans la mesure où selon la jurisprudence l'appréciation juridique du caractère invalidant de ces deux pathologies obéit aux mêmes critères (ATF 132 V 65). a) Les atteintes à la santé psychiques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294 consid. 4c in fine).</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en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w:t>
      </w:r>
    </w:p>
    <w:p>
      <w:r>
        <w:t>A/3332/2009 - 10/14 - savoir si ces circonstances exceptionnelles sont réunies doit être tranchée de cas en cas à la lumière de différents critères.</w:t>
      </w:r>
    </w:p>
    <w:p>
      <w:r>
        <w:t>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 ambulatoire ou stationnaire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w:t>
      </w:r>
    </w:p>
    <w:p>
      <w:r>
        <w:t>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insensibles l'expert, ainsi que l'allégation de lourds handicaps malgré un environnement psychosocial intact (voir sur l'ensemble du sujet ATF 131 V 49 et les références citées).</w:t>
      </w:r>
    </w:p>
    <w:p>
      <w:r>
        <w:t>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On rappellera encore que la reconnaissance du caractère invalidant de troubles somatoformes douloureux chez de jeunes assurés doit rester exceptionnelle en l'absence de comorbidité psychiatrique (ATFA non publié du 31 janvier 2006, I 488/04 et les références). Concernant l’état psychique cristallisé, un tel état ne saurait être admis lorsque l’assuré n’a pas suivi de traitement psychiatrique durable et que, par ailleurs, il fait preuve d’une mauvaise compliance médicamenteuse (ATFA du 22 février 2006</w:t>
      </w:r>
    </w:p>
    <w:p>
      <w:r>
        <w:t>A/3332/2009 - 11/14 -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lorsque 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b) Alors que les Drs G_________ et H_________ considèrent que le trouble somatoforme douloureux de l'assurée n'a aucun effet invalidant, le Dr E_________ limite sa capacité de travail à 50%. Selon la jurisprudence, il y a généralement lieu d'accorder plus de poids à l'avis d'un spécialiste qu'à celui d'un médecin de famille dans l'appréciation de l'incapacité de travail, vu la relation de confiance qui unit celui-ci à son patient et l'amène en cas de doute à prendre parti pour lui (ATF 125 V 353 consid. 3b/cc et les références, RJJ 1995, p. 44 ; RCC 1988 p. 504 consid. 2). Cela étant, ce n'est pas pour ce seul motif que le Tribunal de céans n'entend pas suivre l'avis du Dr E_________.</w:t>
      </w:r>
    </w:p>
    <w:p>
      <w:r>
        <w:t>A/3332/2009 - 12/14 - En effet, force est de constater que les conclusions de ce médecin, qui est par ailleurs spécialiste en chirurgie orthopédique, sont peu motivées en comparaison de celles de la Dresse G_________, qui, en sa qualité de médecin psychiatre, s'est fondée sur une anamnèse familiale, professionnelle, psychosociale et psychiatrique complète de l'assurée. La Dresse G_________ n'a ainsi retenu aucune atteinte du registre psychotique, ni trouble grave de la personnalité permettant de conclure à l'existence d'une comorbidité grave. Les médecins du Centre multidisciplinaire d'étude et de traitement de la douleur des HUG ont effectivement constaté chez la patiente, un an après son expertise, des scores d'anxiété et de dépression élevés. Ceux-ci ont toutefois été mis en relation avec la douleur et ne suffisent de ce fait pas pour fonder une comorbidité grave. Aucune perte d'intégration sociale de l'assurée n'a de surcroît été mise en évidence alors que ce critère est l'une des conditions nécessaires, au sens de la jurisprudence, pour admettre le caractère invalidant d'un trouble somatoforme douloureux. Il n'y a pas non plus de constatation de l'existence d'un état psychique cristallisé, autre condition indispensable. Les médecins ayant ausculté l'assurée ont par ailleurs révélé des discordances importantes entre son attitude et les éléments objectifs du status. Il n'y a ainsi pas lieu de suivre l'assurée lorsqu'elle reproche au Dr H_________ d'être contradictoire en émettant un pronostic sombre tout en admettant une capacité de travail entière dans une activité adaptée. Le Tribunal de céans constate en effet que les conclusions de ce médecin concernent l'attitude de l'assurée qui se cristallise dans une idée d'invalidité et non pas son état. Ceci a du reste été relevé par l'ensemble des médecins, à l'exception du médecin traitant. Si l'on peut concevoir que, étant mandatés par l'assurance perte de gain ou par l'intimé, ceux-ci ont pu éventuellement faire preuve d'une certaine subjectivité dans leur appréciation, force est de constater que tel n'est pas le cas du Centre multidisciplinaire de la douleur des HUG, qui a pourtant fait état des nombreuse auto-limitations de l'assurée au cours de son examen. Ces constatations conduisent à dénier tout caractère invalidant à la pathologie de l'assurée et à confirmer les conclusions de la Dresse G_________.</w:t>
      </w:r>
    </w:p>
    <w:p>
      <w:r>
        <w:rPr>
          <w:b/>
        </w:rPr>
        <w:t>E. 10</w:t>
      </w:r>
    </w:p>
    <w:p>
      <w:r>
        <w:t>Reste à déterminer le degré d'invalidité de l'assurée.</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Pour procéder à la comparaison des revenus, il convient en principe de se placer au moment de la naissance du droit à la rente (ATF 130 V 343 consid. 4). Les revenus avec et sans invalidité doivent être déterminés par rapport à un même moment et les</w:t>
      </w:r>
    </w:p>
    <w:p>
      <w:r>
        <w:t>A/3332/2009 - 13/14 - modifications de ces revenus susceptibles d'influencer le droit à la rente, survenues jusqu'au moment où la décision rendue (c'est-à-dire entre le projet de décision et la décision elle-même), doivent être prises en compte (cf. ATF 129 V 222 consid. 4.1, 128 V 174).</w:t>
      </w:r>
    </w:p>
    <w:p>
      <w:r>
        <w:t>Le revenu d'invalide doit être évalué avant tout en fonction de la situation professionnelle concrète de l'intéressé. En l'absence d'un revenu effectivement réalisé, il y lieu de se référer aux données statistiques, telles qu'elles résultant des enquêtes sur la structure des salaires de l'Office fédéral de la statistique (ATF 126 V 75 consid. 3b). La mesure dans laquelle les salaires ressortant des statistiques doivent être réduits, dépend de l'ensemble des circonstances personnelles et professionnelle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w:t>
      </w:r>
    </w:p>
    <w:p>
      <w:r>
        <w:t>En l'occurrence, le calcul de l'intimé prend en considération un abattement supplémentaire qui tient compte de l'invalidité de l'assurée et de ses limitations et ne prête dès lors pas le flanc à la critique. Le taux obtenu est nettement insuffisant pour donner droit à une rente (art. 28 LAI). Il n'ouvre même pas le droit à une mesure de reclassement puisque le taux d'invalidité reconnu par la jurisprudence à cet effet consiste en une diminution de la capacité de gain de l'ordre de 20% (ATF 124 V 108 consid. 2b et les références).</w:t>
      </w:r>
    </w:p>
    <w:p>
      <w:r>
        <w:t>Une aide au placement ne se justifie pas davantage, l'assurée ayant à plusieurs reprises manifesté son désir de ne plus reprendre d'activité lucrative comme l'ont constaté notamment l'OCE et le Dr H_________.</w:t>
      </w:r>
    </w:p>
    <w:p>
      <w:r>
        <w:t>A/3332/2009 - 14/14 -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