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ATAS/575/2019 vom 26. Juni 2019</w:t>
      </w:r>
    </w:p>
    <w:p>
      <w:r>
        <w:t>GE Cour de justice, 2019-06-26, FR</w:t>
      </w:r>
    </w:p>
    <w:p>
      <w:r>
        <w:rPr>
          <w:b/>
        </w:rPr>
        <w:t xml:space="preserve">Quelle: </w:t>
      </w:r>
      <w:r>
        <w:t>https://mcp.opencaselaw.ch/entscheid/ge_gerichte_ATAS_575_2019</w:t>
      </w:r>
    </w:p>
    <w:p>
      <w:r>
        <w:t>FR: GE_GERICHTE ATAS/575/2019 du 26 juin 2019</w:t>
      </w:r>
    </w:p>
    <w:p>
      <w:r>
        <w:t>IT: GE_GERICHTE ATAS/575/2019 del 26 giugno 2019</w:t>
      </w:r>
    </w:p>
    <w:p>
      <w:pPr>
        <w:pStyle w:val="Heading2"/>
      </w:pPr>
      <w:r>
        <w:t>Erwägungen</w:t>
      </w:r>
    </w:p>
    <w:p>
      <w:r>
        <w:rPr>
          <w:b/>
        </w:rPr>
        <w:t>E. 1</w:t>
      </w:r>
    </w:p>
    <w:p>
      <w:r>
        <w:t>Prend acte du retrait de la demande.</w:t>
      </w:r>
    </w:p>
    <w:p>
      <w:r>
        <w:rPr>
          <w:b/>
        </w:rPr>
        <w:t>E. 2</w:t>
      </w:r>
    </w:p>
    <w:p>
      <w:r>
        <w:t>Raye la cause du rôle.</w:t>
      </w:r>
    </w:p>
    <w:p>
      <w:r>
        <w:rPr>
          <w:b/>
        </w:rPr>
        <w:t>E. 3</w:t>
      </w:r>
    </w:p>
    <w:p>
      <w:r>
        <w:t>Condamne les demanderesses à un émolument de justice de CHF 100.-.</w:t>
      </w:r>
    </w:p>
    <w:p>
      <w:r>
        <w:rPr>
          <w:b/>
        </w:rPr>
        <w:t>E. 4</w:t>
      </w:r>
    </w:p>
    <w:p>
      <w:r>
        <w:t>Les condamne à verser au défendeur CHF 500.- à titre de dépens.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