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ATAS/575/2008 vom 15. Mai 2008</w:t>
      </w:r>
    </w:p>
    <w:p>
      <w:r>
        <w:t>GE Cour de justice, 2008-05-15, FR</w:t>
      </w:r>
    </w:p>
    <w:p>
      <w:r>
        <w:rPr>
          <w:b/>
        </w:rPr>
        <w:t xml:space="preserve">Quelle: </w:t>
      </w:r>
      <w:r>
        <w:t>https://mcp.opencaselaw.ch/entscheid/ge_gerichte_ATAS_575_2008</w:t>
      </w:r>
    </w:p>
    <w:p>
      <w:r>
        <w:t>FR: GE_GERICHTE ATAS/575/2008 du 15 mai 2008</w:t>
      </w:r>
    </w:p>
    <w:p>
      <w:r>
        <w:t>IT: GE_GERICHTE ATAS/575/2008 del 15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 compétence du Tribunal de céans pour juger du cas d’espèce est ainsi établie.</w:t>
      </w:r>
    </w:p>
    <w:p>
      <w:r>
        <w:rPr>
          <w:b/>
        </w:rPr>
        <w:t>E. 2</w:t>
      </w:r>
    </w:p>
    <w:p>
      <w:r>
        <w:t>Le Tribunal de céans constate que le recours a été interjeté dans les forme et délai prévus par la loi (art. 56 à 60 LPGA).</w:t>
      </w:r>
    </w:p>
    <w:p>
      <w:r>
        <w:rPr>
          <w:b/>
        </w:rPr>
        <w:t>E. 3</w:t>
      </w:r>
    </w:p>
    <w:p>
      <w:r>
        <w:t>Le litige porte sur la suspension des indemnités de chômage du recourant pour une durée de 31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w:t>
      </w:r>
    </w:p>
    <w:p>
      <w:r>
        <w:rPr>
          <w:b/>
        </w:rPr>
        <w:t>E. 5</w:t>
      </w:r>
    </w:p>
    <w:p>
      <w:r>
        <w:t>Il y a refus d'un travail convenable assigné au chômeur lorsque ce dernier ne se donne pas la peine d'entrer en pourparlers avec l'employeur, lorsqu’il refuse</w:t>
      </w:r>
    </w:p>
    <w:p>
      <w:r>
        <w:t>A/4372/2007 - 5/8 -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 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6</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 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no 8 p. 42 ; C 207/02 du 22 octobre 2002 consid. 3.2).</w:t>
      </w:r>
    </w:p>
    <w:p>
      <w:r>
        <w:rPr>
          <w:b/>
        </w:rPr>
        <w:t>E. 7</w:t>
      </w:r>
    </w:p>
    <w:p>
      <w:r>
        <w:t>En l’espèce, il n’est pas contesté que le recourant, après avoir tenté de joindre l'employeur qui lui avait été assigné par téléphone, n'a pas poursuivi ses démarches pour le contacter. Il n'a en particulier pas envoyé de candidature écrite et ne s'est pas non plus rendu sur place en personne. Certes, le recourant a expliqué que quelques jours après avoir reçu son assignation, il a réussi à obtenir un poste à temps partiel à l'essai et une promesse d'engagement pour le mois de juillet. Il n'en demeure pas moins que le contrat d'engagement en bonne et due forme n'a été signé qu'en date du 2 juillet 2007 - soit plus de deux mois après l'assignation du 23 avril 2007 et que le poste obtenu dans l'attente de signer cet engagement ne lui a permis</w:t>
      </w:r>
    </w:p>
    <w:p>
      <w:r>
        <w:t>A/4372/2007 - 6/8 - de réaliser un gain suffisant pour ne plus dépendre de l'assurance-chômage qu'à compter du mois de juin 2007. Dans de telles circonstances, et même si l'on peut comprendre que l'assuré ait été heureux d'obtenir une possibilité d'emploi concrète, il lui appartenait de continuer en parallèle ses démarches et notamment de donner suite à l'assignation de l'ORP. Certes, il n'est pas certain que la prise de contact avec le restaurant désigné aurait débouché sur l'octroi d'un poste dès le mois de mai 2007. Ce qui ne fait en revanche aucun doute, c'est qu'en ne prenant pas langue avec l'employeur, l'assuré a réduit ses chances à néant. Force est donc de constater que le recourant a, par son comportement, potentiellement laissé échapper une possibilité d’emploi dont il n'allègue pas qu'il n'aurait pas été convenable. Il est vrai que les démarches personnellement entreprises par le recourant lui ont permis de réaliser un gain intermédiaire suffisant à compter du mois de juin 2007, soit un peu plus d'un mois après l'assignation. La question pourrait dès lors se poser de savoir s'il cela constituerait un motif suffisant pour faire apparaître sa faute comme n'étant que de gravité moyenne. On peut cependant en douter dans la mesure où plusieurs jours s'étaient déjà écoulés entre le moment où le recourant a pu caresser l'espoir de voir ses efforts aboutir (le 4 mai 2007 au plus tôt) et le moment de l'assignation (intervenue le 23 avril 2007). Quoi qu'il en soit, la question peut demeurer ouverte dans la mesure où il s'avère que l'assuré n'a en réalité pas d'intérêt à agir.</w:t>
      </w:r>
    </w:p>
    <w:p>
      <w:r>
        <w:rPr>
          <w:b/>
        </w:rPr>
        <w:t>E. 8</w:t>
      </w:r>
    </w:p>
    <w:p>
      <w:r>
        <w:t>En vertu du principe de l'unité de la procédure, la qualité pour agir devant les juridictions cantonales, dont les décisions sont sujettes à recours de droit ad- ministratif, ne peut être soumise à des conditions différentes de celles qui régissent la qualité pour recourir au sens de la loi fédérale d'organisation judiciaire du 16 décembre 1943 (art. 115 OJ; ATF 130 V 562 consid. 3.2; ATAS 1155/07 du 23.10.07). A donc qualité pour recourir quiconque est atteint par une décision attaquée ou a un intérêt digne de protection à ce qu'elle soit annulée ou modifiée. Est considéré par la jurisprudence comme intérêt digne de protection, au sens de cette disposition, tout intérêt pratique ou juridique à demander la modification ou l'annulation de la décision attaquée que peut faire valoir une personne atteinte par cette dernière. Doit être qualifiée d'intérêt digne de protection l'utilité pratique que l'admission du recours apporterait au recourant, soit le fait d'éviter un préjudice de nature économique, idéale, matérielle ou autre que la décision attaquée lui occasionnerait. L'intérêt doit être direct et concret. La personne doit se trouver notamment dans un rapport suffisamment étroit avec la décision. Cela n'est pas le cas de celui qui n'est atteint que de manière indirecte ou médiate (ATF 130 V 202 consid. 3, 127 V 3 consid. 1 b, 82 consid. 3 a/aa). Or, en l'espèce, la suspension du droit à l'indemnité prononcée par décision du 19 juin 2007 et confirmée sur opposition le 16 octobre 2007 n'a pas été appliquée,</w:t>
      </w:r>
    </w:p>
    <w:p>
      <w:r>
        <w:t>A/4372/2007 - 7/8 - l'assuré n'ayant pas bénéficié des indemnités de chômage au mois de juin 2007 (en raison du gain intermédiaire réalisé) et étant ensuite sorti du chômage. La sanction ne pourra par ailleurs plus lui être infligée, même s'il retombe au chômage, car, conformément à l'art. 30 al. 3 4ème phrase LACI, l'exécution de la suspension est caduque six mois après le début du délai de suspension. Selon une jurisprudence constante, cette disposition fixe un délai d'exécution de la sanction : après l'écoulement du délai, le droit d'exiger l'exécution d'une mesure de suspension est périmé, de sorte que celle-ci devient caduque (ATF 114 V 352 consid. 2b, 113 V 73 consid. 4b; cf. également ATF 124 V 88 consid. 5b). C'est le cas en l'occurrence puisque les faits ayant donné lieu à la sanction remontent au mois d'avril 2007. L'exécution de la sanction n'est dès lors plus possible. L'assuré n'a pas non plus d'intérêt à voir la question tranchée dans l'optique d'éventuelles mesures pour chômeur en fin de droit qu'il pourrait être amené à demander par la suite. En effet, l'art. 42 al. 1 let. e de la loi cantonale en matière de chômage prévoit n'exclut le droit, pour un chômeur, de pouvoir bénéficier d'un emploi temporaire, que s'il a subi, pendant le délai-cadre d'indemnisation fédéral, une suspension du droit à l'indemnité de plus de 31 jours. En l'espèce, la sanction de 31 jours infligée à l'assuré n'a donc pas de conséquences. Force est de constater que le recourant n'a donc aucun intérêt direct et concret, pratique ou juridique à demander la modification ou l'annulation de la décision attaquée car celle-ci ne lui occasionne pas de préjudice de nature économique, idéale, matérielle ou autre. L'intérêt digne de protection requis pour agir faisant défaut au recourant, le recours doit être déclaré irrecevable.</w:t>
      </w:r>
    </w:p>
    <w:p>
      <w:r>
        <w:t>A/4372/2007 - 8/8 -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