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ATAS/574/2024 vom 16. Juli 2024</w:t>
      </w:r>
    </w:p>
    <w:p>
      <w:r>
        <w:t>GE Cour de justice, 2024-07-16, FR</w:t>
      </w:r>
    </w:p>
    <w:p>
      <w:r>
        <w:rPr>
          <w:b/>
        </w:rPr>
        <w:t xml:space="preserve">Quelle: </w:t>
      </w:r>
      <w:r>
        <w:t>https://mcp.opencaselaw.ch/entscheid/ge_gerichte_ATAS_574_2024</w:t>
      </w:r>
    </w:p>
    <w:p>
      <w:r>
        <w:t>FR: GE_GERICHTE ATAS/574/2024 du 16 juillet 2024</w:t>
      </w:r>
    </w:p>
    <w:p>
      <w:r>
        <w:t>IT: GE_GERICHTE ATAS/574/2024 del 16 luglio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_____________________________________________________________________________________</w:t>
      </w:r>
    </w:p>
    <w:p>
      <w:r>
        <w:t>A/1330/2023 - 11/24 - (LPGA - RS 830.1) relatives à la loi fédérale sur l'assurance-maladie, du 18 mars 1994 (LAMal - RS 832.10). Sa compétence pour juger du cas d’espèce est ainsi établie.</w:t>
      </w:r>
    </w:p>
    <w:p>
      <w:r>
        <w:rPr>
          <w:b/>
        </w:rPr>
        <w:t>E. 1.2</w:t>
      </w:r>
    </w:p>
    <w:p>
      <w:r>
        <w:t>À teneur d l'art. 1 LAMal, les dispositions de la LPGA s'appliquent à l'assurance-maladie, à moins que la loi n'y déroge expressément.</w:t>
      </w:r>
    </w:p>
    <w:p>
      <w:r>
        <w:rPr>
          <w:b/>
        </w:rPr>
        <w:t>E. 1.3</w:t>
      </w:r>
    </w:p>
    <w:p>
      <w:r>
        <w:t>S'agissant de la recevabilité du recours, les conditions de délai et de forme prévues aux art. 56ss LPGA et 62 al. 1 de la loi sur la procédure administrative du 12 septembre 1985 [LPA - E 5 10]) sont remplies.</w:t>
      </w:r>
    </w:p>
    <w:p>
      <w:r>
        <w:rPr>
          <w:b/>
        </w:rPr>
        <w:t>E. 1.4</w:t>
      </w:r>
    </w:p>
    <w:p>
      <w:r>
        <w:t>Au sujet des conclusions tendant sur la reconnaissance du statut de fonctionnaire internationale de la recourante et celles portant sur l'affiliation d'office auprès d'ASSURA, la chambre de céans relève ce qui suit.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ATAS/972/2023 du 12 décembre 2023 consid. 4). L’objet du litige dans la procédure administrative subséquente – à savoir ici la procédure de recours –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414 consid. 1b et 2 et les références citées ; ATAS/972/2023 du 12 décembre 2023 consid. 4).</w:t>
      </w:r>
    </w:p>
    <w:p>
      <w:r>
        <w:rPr>
          <w:b/>
        </w:rPr>
        <w:t>E. 1.5</w:t>
      </w:r>
    </w:p>
    <w:p>
      <w:r>
        <w:t>En l'espèce, la conclusion portant sur la reconnaissance du statut de fonctionnaire internationale de la recourante est manifestement irrecevable, dans la mesure où la chambre de céans n'est pas compétente pour statuer en la matière. Cette compétence incombe aux OI qui elles seules peuvent déterminer, en application de leurs règlements internes, les personnes pouvant bénéficier de la qualité de fonctionnaire (cf. les Lignes directrices du 15 juillet 2015 sur la délivrance des cartes de légitimation aux fonctionnaires des organisations internationales [ci-après : LD – disponibles sur le site internet de la Mission permanente de la Suisse auprès de l'Office des Nations Unies et des autres organisations internationales à Genève] ; cf. les accords de siège des OI correspondantes, notamment l'accord sur les privilèges et immunités de l'Organisation des Nations Unies conclu entre le Conseil fédéral suisse et le</w:t>
      </w:r>
    </w:p>
    <w:p>
      <w:r>
        <w:t>_____________________________________________________________________________________</w:t>
      </w:r>
    </w:p>
    <w:p>
      <w:r>
        <w:t>A/1330/2023 - 12/24 - Secrétaire général de l'Organisation des Nations Unies du 1er juillet 1946 [RS 0.192.120.1] et l'accord entre la Confédération suisse et l'Organisation mondiale du commerce en vue de déterminer le statut juridique de l'Organisation en Suisse du</w:t>
      </w:r>
    </w:p>
    <w:p>
      <w:r>
        <w:rPr>
          <w:b/>
        </w:rPr>
        <w:t>E. 2</w:t>
      </w:r>
    </w:p>
    <w:p>
      <w:r>
        <w:t>L'objet du litige porte sur le bien-fondé du refus de l'intimé de dispenser la recourante de son obligation d'être affiliée à l'assurance-maladie obligatoire suisse à compter du 16 septembre 2022.</w:t>
      </w:r>
    </w:p>
    <w:p>
      <w:r>
        <w:rPr>
          <w:b/>
        </w:rPr>
        <w:t>E. 3.1</w:t>
      </w:r>
    </w:p>
    <w:p>
      <w:r>
        <w:t>L'art. 3 al. 1 LAMal pose le principe de l'obligation d'assurance pour toute personne domiciliée en Suisse (ATF 126 V 268 consid. 3b et les références ; 129 V 161 consid. 2.1). Le domicile qui fonde l'obligation d'assurance, selon l'art. 3 al. 1 LAMal, est défini aux art. 23 à 26 du code civil (CC) (cf. art. 1 al. 1 de l'ordonnance sur l'assurance-maladie du 27 juin 1995 - OAMal ; ATF 129 V 78 consid. 4.2). L'obligation de s'assurer en raison du domicile concerne aussi bien les ressortissants suisses que les ressortissants étrangers (Gebhard EUGSTER, Basler Kommentar, KVG/ KVAG, 2020, n. 20 ad art. 3 LAMal). Les travailleurs au bénéfice d'une autorisation de séjour ou d'établissement sont domiciliés en Suisse au sens des art. 23 et ss CC et assujettis au droit suisse des assurances sociales (Sylvie PÉTREMAND, La situation actuelle en Suisse des travailleurs migrants en provenance de l'Union européenne au regard des assurances sociales, in Annuaire suisse de droit européen 2020/2021, 2021, p. 536).</w:t>
      </w:r>
    </w:p>
    <w:p>
      <w:r>
        <w:rPr>
          <w:b/>
        </w:rPr>
        <w:t>E. 3.2</w:t>
      </w:r>
    </w:p>
    <w:p>
      <w:r>
        <w:t>Aux termes de l'art. 3 al. 1 LAMal, toute personne domiciliée en Suisse doit s'assurer pour les soins en cas de maladie, ou être assurée par son représentant légal, dans les trois mois qui suivent sa prise de domicile ou sa naissance en Suisse.</w:t>
      </w:r>
    </w:p>
    <w:p>
      <w:r>
        <w:t>_____________________________________________________________________________________</w:t>
      </w:r>
    </w:p>
    <w:p>
      <w:r>
        <w:t>A/1330/2023 - 13/24 - Selon l'alinéa 2 de cette disposition, le Conseil fédéral peut excepter de l'assurance obligatoire certaines catégories de personnes, notamment les personnes bénéficiaires de privilèges, d’immunités et de facilités visées à l’art. 2, al. 2, de la loi du 22 juin 2007 sur l’état hôte (LEH – RS 192.12). Faisant usage de cette compétence, le Conseil fédéral a édicté l'art. 6 al. 1 OAMal, selon lequel les personnes bénéficiaires de privilèges, d’immunités et de facilités visées à l’art. 2, al. 2, let. a et c, de la loi du 22 juin 2007 sur l’État hôte, à l’exception des domestiques privés, ne sont pas tenues de s’assurer. Elles peuvent demander à être soumises à l’assurance suisse. Le Conseil fédéral a également édicté l'art. 2 OAMal qui prévoit les autres exceptions à l'obligation de s'assurer. Compte tenu des principes de l'universalité et de l'obligatoriété de l'assurance sociale des soins, ainsi que de la solidarité entre les personnes en bonne santé et malades, les exceptions à l'obligation de s'assurer doivent être interprétées de manière stricte (ATF 132 V 310 consid. 8.3 ; 129 V 78 consid. 4.2).</w:t>
      </w:r>
    </w:p>
    <w:p>
      <w:r>
        <w:rPr>
          <w:b/>
        </w:rPr>
        <w:t>E. 3.3</w:t>
      </w:r>
    </w:p>
    <w:p>
      <w:r>
        <w:t>Selon l'art. 6 LAMal, les cantons veillent au respect de l'obligation de s'assurer (al. 1). L'autorité désignée par le canton affilie d'office toute personne tenue de s'assurer qui n'a pas donné suite à cette obligation en temps utile (al. 2). Selon l'art. 4 al. 1 loi d'application de la loi fédérale sur l'assurance-maladie du 29 mai 1997 (LaLAMal - J 3 05), le service de l'assurance-maladie contrôle l'affiliation des assujettis. L'art. 5 LaLAMal prévoit que le service de l'assurance-maladie statue sur les exceptions à l'obligation d'assurance.</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w:t>
      </w:r>
    </w:p>
    <w:p>
      <w:r>
        <w:t>_____________________________________________________________________________________</w:t>
      </w:r>
    </w:p>
    <w:p>
      <w:r>
        <w:t>A/1330/2023 - 14/24 - l’art. 29 al. 2 Cst. (SVR 2001 IV n. 10 p. 28 consid. 4b), la jurisprudence rendue sous l’empire de l’art. 4 aCst. étant toujours valable (ATF 124 V 90 consid. 4b ; 122 V 157 consid. 1d).</w:t>
      </w:r>
    </w:p>
    <w:p>
      <w:r>
        <w:rPr>
          <w:b/>
        </w:rPr>
        <w:t>E. 4</w:t>
      </w:r>
    </w:p>
    <w:p>
      <w:r>
        <w:t>En l'espèce, à teneur de l'extrait Calvin de l'OCPM, la recourante est domiciliée à Genève depuis le 30 septembre 2010 et bénéficie d'une autorisation de séjour (permis B) délivrée le 7 mai 2020. Au vu de son domicile en Suisse, elle est en principe tenue de s'affilier à une assurance-maladie suisse, sous réserve d'éventuels motifs de dispense.</w:t>
      </w:r>
    </w:p>
    <w:p>
      <w:r>
        <w:rPr>
          <w:b/>
        </w:rPr>
        <w:t>E. 4.1</w:t>
      </w:r>
    </w:p>
    <w:p>
      <w:r>
        <w:t>Dans un premier grief, la recourante considère que, dans la mesure où elle exerce une activité de fonctionnaire court-terme auprès des OI, singulièrement l'OMC et l'ONU, et qu'elle bénéficie de carte de légitimation G dans le cadre de ces contrats de courte durée avec ces organismes, elle doit être exemptée d'affiliation à l'assurance-maladie suisse, et ce, quand même bien ladite carte n'est pas systématiquement délivrée en raison de ses contrats temporaires. Elle estime que, dans cette configuration particulière, l'intimé devrait lui admettre une exemption durable, sans qu'elle ne soit obligée d’envoyer pour chaque contrat une copie de sa carte de légitimation, celle-ci n’étant pas systématiquement délivrée. Elle fait également valoir que, contrairement à ce qu'indique la Mission permanente de la Suisse auprès de l'ONU dans son courrier du 29 février 2024, elle a toujours travaillé en tant que fonctionnaire pour l'ONU et l'OMC, et ce, même lorsqu'elle est au bénéfice de contrat de type « WAE ». Pour sa part, l'intimé a admis que pour les périodes où la recourante a bénéficié d'une carte de légitimation G et lorsque celle-ci lui a été effectivement délivrée, elle était exemptée d'affiliation au sens de l'art. 6 al. 1 OAMal. Dans sa décision litigieuse, l'intimée a ainsi admis une dispense d'affiliation jusqu'au 16 septembre 2020. Pour la période du 17 juillet au 11 août 2023, dans la mesure où la Mission permanente de la Suisse auprès de l'ONU a enregistré un contrat en tant que fonctionnaire court-terme, l'intimé s'en est rapporté à justice sur la question d'une dispense d'affiliation pour cette période. Pour les périodes où la recourante n'a pas de carte de légitimation ou de preuve de son statut de fonctionnaire, l'intimé estime que la recourante doit être affiliée à une assurance-maladie suisse, dans la mesure où elle est désormais titulaire d'une autorisation de séjour. S'agissant de la question de savoir si la recourante peut être exemptée d'affiliation à l'assurance-maladie obligatoire suisse à compter du 16 septembre 2022 en raison de son statut de fonctionnaire, la chambre de céans relève ce qui suit.</w:t>
      </w:r>
    </w:p>
    <w:p>
      <w:r>
        <w:rPr>
          <w:b/>
        </w:rPr>
        <w:t>E. 4.1.1</w:t>
      </w:r>
    </w:p>
    <w:p>
      <w:r>
        <w:t>Au regard de l'art. 2 al. 1 let. a LEH, la Confédération peut accorder des privilèges, des immunités et des facilités aux organisations intergouvernementales. En font notamment partie, les Organisations des Nations Unies, les institutions spécialisées des Nations Unies et l'OMC (FF 2006 p. 7616).</w:t>
      </w:r>
    </w:p>
    <w:p>
      <w:r>
        <w:t>_____________________________________________________________________________________</w:t>
      </w:r>
    </w:p>
    <w:p>
      <w:r>
        <w:t>A/1330/2023 - 15/24 - L'art. 2 al. 2 let. a LEH prévoit que la Confédération peut accorder des privilèges, des immunités et des facilités aux personnes appelées, à titre permanent ou non, en qualité officielle auprès de l'un des bénéficiaires institutionnels mentionnés à l'al. 1. Selon l'art. 3 al. 1 let. h LEH, les privilèges et les immunités comprennent l'exemption du régime de la sécurité sociale suisse. Aux termes de l'art. 6 al. 1 let. a OLEH, les organisations intergouvernementales se voient accorder l'ensemble ou, en consultation avec les bénéficiaires institutionnels concernés, certains des privilèges, des immunités et des facilités prévus à l'art. 3 LEH, conformément au droit international et aux usages internationaux. Selon l'art. 9 OLEH,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 (al. 1). Les privilèges, les immunités et les facilités dépendent de l'exercice effectif d’une fonction officielle constaté par le DFAE, s’agissant des personnes mentionnées à l’art. 2, al. 2, let. a et b, LEH (al. 2, première phrase). Toute question relative à la constatation de l’exercice effectif d’une fonction officielle, à l’autorisation d’accompagner le titulaire principal, à la portée des privilèges, des immunités et des facilités accordés ou tout autre sujet concernant le statut juridique en Suisse des personnes bénéficiaires se règle entre le DFAE et le bénéficiaire institutionnel concerné, conformément aux usages diplomatiques, à l’exclusion de toute intervention de la personne bénéficiaire (al. 3). Au regard de l'art. 17 OLEH, le DFAE délivre une carte de légitimation aux membres du personnel des bénéficiaires institutionnels établis en Suisse qui bénéficient de privilèges et d’immunités et aux personnes autorisées à les accompagner (al. 1 let. a). Il détermine les autres conditions d'octroi et les différents types de cartes de légitimation (al. 2). La carte de légitimation du DFAE sert de titre de séjour en Suisse, atteste d'éventuels privilèges et immunités dont jouit son titulaire et exempte ce dernier de l'obligation du visa pour la durée de ses fonctions (al. 3).</w:t>
      </w:r>
    </w:p>
    <w:p>
      <w:r>
        <w:rPr>
          <w:b/>
        </w:rPr>
        <w:t>E. 4.1.2</w:t>
      </w:r>
    </w:p>
    <w:p>
      <w:r>
        <w:t>Sur la base notamment de la délégation de l'art. 17 al. 2 OLEH, le DFAE a arrêté les Lignes directrices du 15 juillet 2015 sur la délivrance des cartes de légitimation aux fonctionnaires des organisations internationales (LD) (cf. arrêt du Tribunal fédéral 2C_1023/2016 du 11 avril 2017 consid. 6). Le point 4.1 LD prévoit que les fonctionnaires, qui vivent en Suisse et qui sont titulaires d'une autorisation de séjour ou d'établissement (permis) au moment de leur engagement, doivent obligatoirement échanger leur permis contre une carte de légitimation. À la fin de leurs fonctions pour le compte de l'organisation internationale, ils peuvent récupérer le permis qu'ils possédaient auparavant. Le nombre d'années passées en Suisse avec une carte de légitimation est pris en compte</w:t>
      </w:r>
    </w:p>
    <w:p>
      <w:r>
        <w:t>_____________________________________________________________________________________</w:t>
      </w:r>
    </w:p>
    <w:p>
      <w:r>
        <w:t>A/1330/2023 - 16/24 - dans la détermination du droit à l'obtention d'une autorisation d'établissement (c'est- à-dire pour l'octroi d'un permis C). Selon le point 5 LD, les ressortissants étrangers engagés avec un contrat de courte durée sont considérés comme des fonctionnaires « court-termes » (temporaires). Ces personnes reçoivent une carte de légitimation de type « G » pour autant que la durée de leur contrat soit égale à au moins trois semaines. Les personnes engagées pour une durée inférieure ne reçoivent pas de carte de légitimation, mais doivent toutefois être annoncées par l'organisation internationale à la Mission suisse qui pourra, au besoin, attester de leur statut. Selon le manuel pratique d'application du régime des privilèges et immunités et des autres facilités, disponible sur le site internet de Mission permanente de la Suisse auprès de l'Office des Nations Unies et des autres organisations internationales à Genève, il est notamment indiqué que les fonctionnaires avec un contrat de courte durée (OI) et membres du personnel détaché (OI) titulaires d'une carte de légitimation du DFAE de type « G » ne sont pas tenues de s'assurer à l'assurance- maladie. Selon le tableau concernant la situation à l'égard de la LAMal des titulaires d'une carte de légitimation du DFAE ainsi que des membres de leur famille, également disponible sur le site internet de la Mission permanente de la Suisse auprès de l'ONU, la catégorie des membres du personnel « fonctionnaire court-terme (temporaire) (OI) » au bénéfice de la carte de légitimation de type « G » n'est pas soumis à la LAMal et sa couverture d'assurance correspond à la « caisse-maladie OI ou LAMal ».</w:t>
      </w:r>
    </w:p>
    <w:p>
      <w:r>
        <w:rPr>
          <w:b/>
        </w:rPr>
        <w:t>E. 4.1.3</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311 consid. 6.1 ; 148 V 234 consid. 5.1 ; 148 II 203 consid. 4.1 ; 148 V 28 consid. 6.1). Si plusieurs interprétations sont possibles, il convient de choisir celle qui est conforme à la Constitution (ATF 148 II 218 consid. 5.2 ; 146 V 271 consid. 4.5.1 ; 147 V 79 consid. 7.3.1 ; 145 III 56 consid. 5.3.1).</w:t>
      </w:r>
    </w:p>
    <w:p>
      <w:r>
        <w:rPr>
          <w:b/>
        </w:rPr>
        <w:t>E. 4.1.4</w:t>
      </w:r>
    </w:p>
    <w:p>
      <w:r>
        <w:t>Il convient par conséquent de rechercher le but de l'exemption à l'assurance- maladie voulu par le législateur s'agissant des fonctionnaires des organismes internationaux.</w:t>
      </w:r>
    </w:p>
    <w:p>
      <w:r>
        <w:t>_____________________________________________________________________________________</w:t>
      </w:r>
    </w:p>
    <w:p>
      <w:r>
        <w:t>A/1330/2023 - 17/24 - À cet égard, le Conseil fédéral a indiqué dans son message du 13 septembre 2006 relatif à la LEH qu'en règle générale, les conventions internationales créant un organisme international prévoient l’exclusion – pour l’organisme et son personnel – de toute obligation découlant de la législation en matière d’assurances sociales de l’État hôte. Les bénéficiaires institutionnels mettent en place leur propre régime de sécurité sociale à l’intention de leur personnel, ceci afin, d’une part, d’assurer une même couverture sociale à leurs employés quel que soit le lieu de leurs activités dans le monde et, d’autre part, de ne pas dépendre de la législation de l’État hôte dans la définition des droits sociaux de leurs fonctionnaires. Par ailleurs, ces assurances sociales sont financées par les contributions des membres des organismes internationaux, ce qui justifie la création d’un système propre à l’organisme, du moins lorsque celui-ci a atteint une certaine « masse critique » quant au nombre de personnes couvertes par un tel système d’assurances sociales. Il est donc logique que les personnes couvertes par le régime de sécurité sociale propre à l’organisation qui les emploie soient exemptées du régime de sécurité sociale de l’État hôte, afin d’éviter que les intéressés ne soient soumis à deux régimes cumulativement, et donc à l’obligation de verser deux fois des cotisations sociales. Par conséquent, en vertu des accords de siège, l'organisme international, en tant qu'employeur, n'est pas soumis aux assurances sociales suisses, notamment pour l'assurance-maladie, et les fonctionnaires internationaux ne sont pas soumis à la législation suisse sur l'assurance-maladie obligatoire (FF 2006, p. 7633). Conformément à l'art. 9 OLEH, les privilèges, immunités et facilités octroyés aux personnes bénéficiaires n'ont pas pour but d'avantager des individus, mais d'assurer l'accomplissement efficace des fonctions du bénéficiaire institutionnel. S'agissant particulièrement de l'obligation d'assurance, il ressort du message du Conseil fédéral précité que le principe d'exclusion pour l'organisme international et son personnel de toute obligation découlant de la législation en matière d'assurances sociales de l'État hôte a pour but d'éviter que les intéressés ne soient soumis à deux régimes de sécurité sociale cumulatifs, et non pas d'avantager les individus en termes d'assurance-maladie. Le Conseil fédéral part du principe que dans la mesure où les bénéficiaires institutionnels mettent en place à l'intention de leur personnel leur propre régime de sécurité sociale financé par les contributions des membres des organismes internationaux, il est logique que les personnes couvertes par le régime de sécurité sociale propre à l'organisation qui les emploie soient exemptées du régime de sécurité sociale de l'État hôte. Par conséquent, en créant un régime de sécurité sociale propre à l'organisme international, ce dernier permet d'assurer une même couverture sociale à leurs employés tout en tenant compte des spécificités de leur activité qui les amène bien souvent à devoir travailler dans divers endroits du globe. Ainsi, l'exemption d'affiliation à l'assurance-maladie obligatoire suisse des fonctionnaires internationaux résulte du fait que ces derniers bénéficient déjà d'un régime</w:t>
      </w:r>
    </w:p>
    <w:p>
      <w:r>
        <w:t>_____________________________________________________________________________________</w:t>
      </w:r>
    </w:p>
    <w:p>
      <w:r>
        <w:t>A/1330/2023 - 18/24 - d'assurance adéquat et adapté à leur fonction et mis en place par l'organisme institutionnel pour lequel ils travaillent. Cette considération ressort également du tableau de la Mission permanente de la Suisse auprès de l'ONU concernant la situation à l'égard de la LAMal des titulaires de carte de légitimation du DFAE, qui mentionne expressément que la couverture d'assurance du bénéficiaire d'une carte de légitimation G doit être soit affilié à la LAMal soit à la caisse-maladie de l'OI correspondante.</w:t>
      </w:r>
    </w:p>
    <w:p>
      <w:r>
        <w:rPr>
          <w:b/>
        </w:rPr>
        <w:t>E. 4.1.5</w:t>
      </w:r>
    </w:p>
    <w:p>
      <w:r>
        <w:t>Au vu de ces développements, il convient de retenir que dans le cas de figure des OI dont le siège est à Genève, l'exemption à l'assurance-maladie obligatoire en Suisse de leur personnel est en principe conditionnée au fait que la personne est mise au bénéfice de l'assurance-maladie de l'organisation pour laquelle elle travaille, afin qu’elle ne soit pas soumise simultanément à deux régimes de sécurité sociale. Or, dans le cas d'espèce, la recourante a fait le choix de ne pas s’affilier à l’assurance-maladie des organismes internationaux pour lesquels elle travaille (soit l’OMC et l’ONU). Pour justifier ce choix, elle met en avant des raisons pratiques et économiques (cf. courrier de la recourante du 3 avril 2024). Si cette affiliation peut certes s’avérer onéreuse lorsqu’elle se trouve dans une période non couverte par un contrat temporaire et peu pratique lorsqu'elle travaille pour plusieurs organismes, il n'en demeure pas moins que la recourante a la possibilité de s'affilier même pour une courte période auprès de l'assurance-maladie de l'organisme international pour lequel elle travaille (cf. à titres d'exemple notamment l'Annexe V du règlement de l'assurance mutuelle contre la maladie et les accidents du personnel des Nations unies de l'office des Nations Unies à Genève ; la couverture santé de l'OMC entrée en vigueur le 1er janvier 2019 avec Allianz Care). En faisant le choix de renoncer à cette affiliation, la recourante perd son privilège d’exemption à l’assurance-maladie obligatoire suisse, conformément au but de la LEH, et bascule dans le régime ordinaire d'assurance-maladie. En effet, pour bénéficier de cette dispense, il faut encore que la recourante soit soumise au régime de sécurité sociale de l’organisme employeur, ce qui n’est pas le cas en espèce. À cet égard, la recourante ne saurait non plus se prévaloir de son affiliation au régime de sécurité sociale français afin de faire valoir une dispense, dans la mesure où son affiliation au système de l'État français ne repose pas sur l'accord du 21 juin 1999 entre la Confédération suisse, d'une part, et la Communauté européenne et ses États membres, d'autre part, sur la libre circulation des personnes (ALCP - RS 0.142.112.681) et le règlement (CE) n°883/2004 du Parlement européen et du Conseil du 29 avril 2004 portant sur la coordination des systèmes de sécurité sociale, modifié par le règlement (CE) n°988/2009 du Parlement européen et du Conseil du 16 septembre 2009 (RS 0.831.109.268.1). En effet, bien qu'étant une ressortissante française, la recourante ne peut être soumise qu'à la législation d'un seul État membre (art. 2 et 11 par. 1 du règlement n°883/2004). Dans la mesure où elle exerce son activité principalement à Genève, elle est soumise</w:t>
      </w:r>
    </w:p>
    <w:p>
      <w:r>
        <w:t>_____________________________________________________________________________________</w:t>
      </w:r>
    </w:p>
    <w:p>
      <w:r>
        <w:t>A/1330/2023 - 19/24 - à la législation de l'État d'emploi, en l'occurrence la Suisse (art. 11 par. 1 du règlement n°883/2004 ; cf. ATF 142 V 192 consid. 3.1). Elle ne dispose en outre pas du statut de frontalière (cf. Annexe XI du règlement n°883/2004 sur la Suisse, par. 3 let. b) et ne fait pas partie de la catégorie de travailleurs détachés (cf. art. 12 du règlement 883/2004), de sorte qu'elle ne remplit aucune des conditions lui permettant de se prévaloir de l'assurance-maladie de son État d'origine au regard de l'ALCP et son règlement précité. Par conséquent, dans le cas où elle renonce à l'affiliation auprès de l'assurance- maladie de l'organisme international avec lequel elle est liée par un contrat, elle ne saurait bénéficier d'un régime de sécurité sociale autre que le régime ordinaire suisse en ce qui concerne l'assurance-maladie, au risque de contourner le droit interne suisse. Partant, quand bien même la recourante se voit reconnaître le statut de fonctionnaire court-terme et qu'une carte de légitimation G lui est octroyée conformément à l'OLEH et aux LD, elle ne saurait bénéficier d'une exemption d’affiliation à l’assurance-maladie suisse, dans la mesure où elle a fait le choix de ne pas s’affilier à l’assurance-maladie des organismes institutionnels qui l'emploient.</w:t>
      </w:r>
    </w:p>
    <w:p>
      <w:r>
        <w:rPr>
          <w:b/>
        </w:rPr>
        <w:t>E. 4.2</w:t>
      </w:r>
    </w:p>
    <w:p>
      <w:r>
        <w:t>Dans un deuxième argument, la recourante fait valoir une dispense au regard de l'art. 2 al. 8 OAMal, invoquant une péjoration manifeste des conditions et de la couverture d'assurance.</w:t>
      </w:r>
    </w:p>
    <w:p>
      <w:r>
        <w:rPr>
          <w:b/>
        </w:rPr>
        <w:t>E. 4.2.1</w:t>
      </w:r>
    </w:p>
    <w:p>
      <w:r>
        <w:t>Au regard de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Cette disposition ne peut être invoquée de manière générale par les personnes pour lesquelles le passage au système d'assurance suisse signifie, certes, une couverture d'assurance plus onéreuse ou moins étendue, mais qui peuvent encore s'assurer au- 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w:t>
      </w:r>
    </w:p>
    <w:p>
      <w:r>
        <w:t>_____________________________________________________________________________________</w:t>
      </w:r>
    </w:p>
    <w:p>
      <w:r>
        <w:t>A/1330/2023 - 20/24 - 310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(arrêts du Tribunal fédéral 9C_304/2017 du 27 septembre 2017 consid. 4.1.2 ;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 du Tribunal fédéral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pp. 80-81). L'âge critique pour la conclusion d'une assurance complémentaire couvrant les soins stationnaires se situe à 55 ans (Gebhard EUGSTER in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w:t>
      </w:r>
    </w:p>
    <w:p>
      <w:r>
        <w:t>_____________________________________________________________________________________</w:t>
      </w:r>
    </w:p>
    <w:p>
      <w:r>
        <w:t>A/1330/2023 - 21/24 -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w:t>
      </w:r>
    </w:p>
    <w:p>
      <w:r>
        <w:rPr>
          <w:b/>
        </w:rPr>
        <w:t>E. 4.2.2</w:t>
      </w:r>
    </w:p>
    <w:p>
      <w:r>
        <w:t>En l’espèce, il ressort des documents produits par la recourante que cette dernière s'est affiliée auprès de la CFE à compter du 1er janvier 2017 et bénéficie de la couverture auprès d'April International à tout le moins dès le 13 avril 2023. La CFE n'étant pas reconnue comme un organisme de sécurité sociale régissant l'assurance-maladie obligatoire (cf. RAMA 1999 337), seule la couverture proposée par April International serait équivalente à l'assurance obligatoire des soins en Suisse. Toutefois, la recourante ne démontre pas qu'une subordination à l'assurance suisse entraînerait une nette détérioration de la protection d'assurance conformément à la jurisprudence précitée. En effet, à la demande de la recourante, l'assurance CSS lui a soumis une offre comprenant une assurance obligatoire de soins et des assurances complémentaires au sens de la LCA qui lui permettrait d'accéder à une couverture jugée équivalente par la recourante à celle dont elle dispose actuellement avec sa couverture privée. Elle est par conséquent en mesure de bénéficier d'une protection équivalente, à tout le moins au-delà du minimum obligatoire, quand bien même cette couverture d'assurance se trouve plus onéreuse que la précédente. Il est rappelé à ce propos que, selon la jurisprudence du Tribunal fédéral précitée, une exemption selon l'art. 2 al. 8 OAMal ne peut pas être invoquée par des personnes pour lesquelles le passage au système d'assurance suisse signifie une couverture plus onéreuse ou moins étendue, mais qui peuvent s'assurer au-delà du minimum obligatoire au moyen d'assurances complémentaires (cf. considérant 4.2.1 supra). En outre, quand bien même la subordination à l'assurance suisse entraînerait une nette détérioration de la couverture d'assurance précédente, encore faut-il que la recourante se trouve dans l'impossibilité de souscrire à une assurance complémentaire ou ne pourrait le faire qu'à des conditions difficilement supportables en raison de son âge ou de son état de santé. Or, force est de constater que la recourante est encore loin de l’âge considéré comme critique par la jurisprudence fédérale pour la conclusion d’une assurance complémentaire puisqu’elle était âgée de 35 ans au moment de la décision litigieuse. Le fait qu'il existe un risque de grossesse accru pour les femmes de plus de 30 ans n'est pas pertinent. Par ailleurs, le dossier ne comprend aucun élément permettant de considérer que l'état de santé de la recourante serait de nature à empêcher la souscription d'une assurance complémentaire. La recourante allègue suivre une thérapie en France,</w:t>
      </w:r>
    </w:p>
    <w:p>
      <w:r>
        <w:t>_____________________________________________________________________________________</w:t>
      </w:r>
    </w:p>
    <w:p>
      <w:r>
        <w:t>A/1330/2023 - 22/24 - sans produire toutefois de documents à ce sujet ni donner de plus amples informations sur son atteinte et la nature de cette thérapie. À cet égard, une thérapie pourrait également être suivie en Suisse, celle-ci pouvant par ailleurs être prise en charge par l'assurance de base. Le fait que l'assurance CSS, après avoir appris que la recourante bénéficiait d'une thérapie en France, n'ait pas pu évaluer l'offre n'est pas pertinent pour retenir que cette thérapie serait de nature à empêcher la souscription d'une assurance complémentaire, dans la mesure où la recourante ne démontre pas la raison pour laquelle cette thérapie ne peut être suivie qu'en France et non en Suisse. De plus, la CSS n’est pas la seule assurance à proposer l’assurance-maladie complémentaire, de sorte que la recourante aurait pu s’adresser à d'autres assurances pour obtenir une offre, ce qu’elle ne semble pas avoir fait. Les conditions de l’art. 2 al. 8 OAMal n’étant pas remplies, c’est à bon droit que l’intimé a refusé d’exempter la recourante de l’obligation d’être affiliée à l’assurance-maladie obligatoire.</w:t>
      </w:r>
    </w:p>
    <w:p>
      <w:r>
        <w:rPr>
          <w:b/>
        </w:rPr>
        <w:t>E. 4.3</w:t>
      </w:r>
    </w:p>
    <w:p>
      <w:r>
        <w:t>Par surabondance, il convient également d'examiner le motif d'exemption de l'art. 2 al. 2 OAMal, dont la recourante n'a pas invoqué l'application, mais qui a été soulevé par l'intimé dans le cadre de sa réponse du 7 juin 2023.</w:t>
      </w:r>
    </w:p>
    <w:p>
      <w:r>
        <w:rPr>
          <w:b/>
        </w:rPr>
        <w:t>E. 4.3.1</w:t>
      </w:r>
    </w:p>
    <w:p>
      <w:r>
        <w:t>Aux termes de l’art. 2 al. 2 OAMal,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Une dispense de l’obligation d’assurance ne peut être envisagée que si le ressortissant étranger est obligatoirement assuré contre la maladie en vertu du droit étranger (Gebhard EUGSTER, Krankenversicherung, in Schweizerisches Bundes- verwaltungsrecht [SBVR], Soziale Sicherheit, 3e éd. 2016, n. 51, p. 424). En vertu de l’art. 2 al. 2 OAMal, la possibilité de s’assurer à titre facultatif à l’étranger est exclue en raison de la possibilité de contourner facilement le caractère obligatoire de l’assurance suisse (RAMA 2000 p. 20 consid. 4c).</w:t>
      </w:r>
    </w:p>
    <w:p>
      <w:r>
        <w:rPr>
          <w:b/>
        </w:rPr>
        <w:t>E. 4.3.2</w:t>
      </w:r>
    </w:p>
    <w:p>
      <w:r>
        <w:t>En l’espèce, la recourante n’a pas démontré l’existence d’une obligation de s’assurer à l’étranger en vertu du droit public étranger. En effet, la recourante, qui est domiciliée en Suisse et qui exerce son activité principalement à Genève, n’a pas expliqué en quoi elle devait pouvoir bénéficier d’une couverture d’assurance française, hormis le fait que celle-ci se trouve plus avantageuse.</w:t>
      </w:r>
    </w:p>
    <w:p>
      <w:r>
        <w:t>_____________________________________________________________________________________</w:t>
      </w:r>
    </w:p>
    <w:p>
      <w:r>
        <w:t>A/1330/2023 - 23/24 - Par conséquent, aucun caractère obligatoire d’assujettissement à une assurance étrangère n’est démontré, de sorte que les conditions pour bénéficier d’une exemption en vertu de l’art. 2 al. 2 OAMal ne sont pas remplies.</w:t>
      </w:r>
    </w:p>
    <w:p>
      <w:r>
        <w:rPr>
          <w:b/>
        </w:rPr>
        <w:t>E. 4.4</w:t>
      </w:r>
    </w:p>
    <w:p>
      <w:r>
        <w:t>Enfin, la recourante reproche à l'intimé le temps excessif pris pour se déterminer suite à son opposition. Il est relevé à cet égard que la décision sur opposition doit être rendue dans un délai approprié (cf. art. 35 al. 4, 1ère phr. LaLAMal) et qu'une éventuelle surcharge de travail est dépourvue de pertinence en matière de retard à statuer (cf. ATF 130 I 312 consid. 5.2 et les références). Il n'en demeure pas moins que la décision sur opposition ayant finalement été rendue, il n'y a pas lieu d'examiner si un éventuel déni de justice a été commis.</w:t>
      </w:r>
    </w:p>
    <w:p>
      <w:r>
        <w:rPr>
          <w:b/>
        </w:rPr>
        <w:t>E. 5</w:t>
      </w:r>
    </w:p>
    <w:p>
      <w:r>
        <w:t>Au vu de ce qui précède, le recours doit être rejeté. Par ailleurs, les assureurs sociaux qui obtiennent gain de cause devant une juridiction de première instance n'ont en principe pas le droit à une indemnité de dépens (ATF 126 V 149 consid. 4). Pour le surplus, la procédure est gratuite.</w:t>
      </w:r>
    </w:p>
    <w:p>
      <w:r>
        <w:t>_____________________________________________________________________________________</w:t>
      </w:r>
    </w:p>
    <w:p>
      <w:r>
        <w:t>A/1330/2023 - 24/24 -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