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ATAS/574/2022 vom 21. Juni 2022</w:t>
      </w:r>
    </w:p>
    <w:p>
      <w:r>
        <w:t>GE Cour de justice, 2022-06-21, FR</w:t>
      </w:r>
    </w:p>
    <w:p>
      <w:r>
        <w:rPr>
          <w:b/>
        </w:rPr>
        <w:t xml:space="preserve">Quelle: </w:t>
      </w:r>
      <w:r>
        <w:t>https://mcp.opencaselaw.ch/entscheid/ge_gerichte_ATAS_574_2022</w:t>
      </w:r>
    </w:p>
    <w:p>
      <w:r>
        <w:t>FR: GE_GERICHTE ATAS/574/2022 du 21 juin 2022</w:t>
      </w:r>
    </w:p>
    <w:p>
      <w:r>
        <w:t>IT: GE_GERICHTE ATAS/574/2022 del 21 giugno 2022</w:t>
      </w:r>
    </w:p>
    <w:p>
      <w:pPr>
        <w:pStyle w:val="Heading2"/>
      </w:pPr>
      <w:r>
        <w:t>Erwägungen</w:t>
      </w:r>
    </w:p>
    <w:p>
      <w:r>
        <w:rPr>
          <w:b/>
        </w:rPr>
        <w:t>E. 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 chômage obligatoire et l'indemnité en cas d'insolvabilité du 25 juin 1982 (loi sur l’assurance-chômage, LACI - RS 837.0), ainsi qu’à la LAMat.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[LPA-GE - E 5 10]).</w:t>
      </w:r>
    </w:p>
    <w:p>
      <w:r>
        <w:rPr>
          <w:b/>
        </w:rPr>
        <w:t>E. 3</w:t>
      </w:r>
    </w:p>
    <w:p>
      <w:r>
        <w:t>La fondation a qualité d’appelée en cause. À ce titre, elle a pu exercer les droits conférés aux parties et l’arrêt que rend la chambre de céans lui est opposable (art. 71 LPA ; Stéphane GRODECKI/Romain JORDAN, Code annoté de procédure administrative genevoise, 2017, n. 903 ss, ad art. 71 LPA).</w:t>
      </w:r>
    </w:p>
    <w:p>
      <w:r>
        <w:rPr>
          <w:b/>
        </w:rPr>
        <w:t>E. 4.1</w:t>
      </w:r>
    </w:p>
    <w:p>
      <w:r>
        <w:t>Selon l'art. 3 al. 1, 1ère phrase, LAVS, les assurés sont tenus de payer des cotisations tant qu’ils exercent une activité lucrative. L’art. 4 al. 1 LAVS prescrit que les cotisations des assurés qui exercent une activité lucrative sont calculées en pour-cent du revenu provenant de l’exercice de l’activité dépendante et indépendante.</w:t>
      </w:r>
    </w:p>
    <w:p>
      <w:r>
        <w:rPr>
          <w:b/>
        </w:rPr>
        <w:t>E. 4.2</w:t>
      </w:r>
    </w:p>
    <w:p>
      <w:r>
        <w:t>Conformément à l’art. 5 LAVS, une cotisation de 4.35 %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D'après l'art. 13 LAVS, les cotisations d’employeurs s’élèvent à 4.35 % du total des salaires déterminants versés à des personnes tenues de payer des cotisations</w:t>
      </w:r>
    </w:p>
    <w:p>
      <w:r>
        <w:t>A/1204/2021 - 5/16 -</w:t>
      </w:r>
    </w:p>
    <w:p>
      <w:r>
        <w:rPr>
          <w:b/>
        </w:rPr>
        <w:t>E. 4.3</w:t>
      </w:r>
    </w:p>
    <w:p>
      <w:r>
        <w:t>L'al. 1 de l'art. 8 LAVS dispose qu'une cotisation de 8.1 % est perçue sur le revenu provenant d’une activité indépendante, et ajoute des précisions concernant le mode de calcul de la cotisation, tandis que l'al. 2 traite de la situation dans laquelle le revenu annuel de l’activité indépendante est égal ou inférieur à CHF 9'300.- dans la version antérieure au 1er janvier 2021, CHF 9'500.- dans celle en vigueur depuis lors. Aux termes de l’art. 9 al. 1 LAVS, le revenu provenant d’une activité indépendante comprend tout revenu du travail autre que la rémunération pour un travail accompli dans une situation dépendante. Sous le titre II "les cotisations perçues sur le revenu provenant d’une activité indépendante", l'art. 19 du règlement sur l'assurance-vieillesse et survivants du 31 octobre 1947 (RAVS - RS 831.101) – intitulé "revenu de minime importance provenant d’une activité indépendante exercée à titre accessoire" – prévoit que lorsque le revenu provenant d’une activité indépendante exercée à titre accessoire n’excède pas CHF 2'300.- par année civile, la cotisation n’est perçue qu’à la demande de l’assuré.</w:t>
      </w:r>
    </w:p>
    <w:p>
      <w:r>
        <w:rPr>
          <w:b/>
        </w:rPr>
        <w:t>E. 5.1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précité consid. 4a).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w:t>
      </w:r>
    </w:p>
    <w:p>
      <w:r>
        <w:t>A/1204/2021 - 6/16 - condition que l'administration se soit exprimée à son sujet dans un acte de procédure au moins (ATF 130 V 501 ; ATF 122 V 36 consid. 2a et les références).</w:t>
      </w:r>
    </w:p>
    <w:p>
      <w:r>
        <w:rPr>
          <w:b/>
        </w:rPr>
        <w:t>E. 5.2</w:t>
      </w:r>
    </w:p>
    <w:p>
      <w:r>
        <w:t>Le présent litige porte sur la question de savoir si l'activité lucrative exercée par le recourant en faveur de la fondation depuis le 1er juin 2020 est une activité indépendante (comme l'intéressé et l'appelée en cause le soutiennent) ou une activité dépendante (comme retenu par l'intimée), au sens du droit de l'AVS, question dont dépendent celles de l'affiliation ou non à la caisse ainsi que, dans un second temps, du type de cotisations sociales. Il est précisé ce qui suit. D'une part, l'activité au service de la société vaudoise ne fait l'objet ni de la contestation ni du présent litige et, vu notamment le certificat de salaire pour 2019, elle est, de manière incontestée, dépendante. D'autre part, la décision – initiale – du 27 octobre 2020 et sa lettre d'accompagnement du même jour excluent clairement l'activité exercée pour la société genevoise de l'objet de la contestation et donc du litige, au motif qu'il s'agit d'un "revenu de minime importance provenant d’une activité indépendante exercée à titre accessoire" au sens de l'art. 19 RAVS (soit un revenu provenant d’une activité indépendante exercée à titre accessoire qui n’excède pas CHF 2'300.- par année civile, pour lequel la cotisation n’est perçue qu’à la demande de l’assuré), sans que l'assuré sollicite que cette activité-ci soit incluse dans l'objet du présent litige.</w:t>
      </w:r>
    </w:p>
    <w:p>
      <w:r>
        <w:rPr>
          <w:b/>
        </w:rPr>
        <w:t>E. 6.1</w:t>
      </w:r>
    </w:p>
    <w:p>
      <w:r>
        <w:t>Le droit d'être entendu, garanti par l'art. 29 al. 2 de la Constitution fédérale de la Confédération suisse du 18 avril 1999 (Cst. - RS 101),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ATF 139 IV 179 consid. 2.2; ATF 138 I 232 consid. 5.1;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ATF 134 I 83 consid. 4.1 et les arrêts cités).</w:t>
      </w:r>
    </w:p>
    <w:p>
      <w:r>
        <w:rPr>
          <w:b/>
        </w:rPr>
        <w:t>E. 6.2</w:t>
      </w:r>
    </w:p>
    <w:p>
      <w:r>
        <w:t>En l'occurrence, contrairement à ce que soutient le recourant, la décision sur opposition querellée expose, de manière relativement précise et sur les points considérés comme déterminants, les motifs qui conduisent la caisse à retenir que l'activité de l'assuré en faveur de la fondation est dépendante, et est, partant, suffisante. Le fait que l'intimée n'ait le cas échéant pas discuté dans ladite décision sur oppositions tous les griefs et allégués de l'intéressé ne saurait être constitutif d'une violation de son droit d'être entendu.</w:t>
      </w:r>
    </w:p>
    <w:p>
      <w:r>
        <w:t>A/1204/2021 - 7/16 - Pour le surplus, contrairement à ce que semble faire valoir l'appelée en cause, la caisse apparaît avoir suffisamment instruit la demande de réaffiliation de l'assuré, en requérant notamment de ce dernier, par lettre du 12 août 2020, des renseignements et documents complémentaires.</w:t>
      </w:r>
    </w:p>
    <w:p>
      <w:r>
        <w:rPr>
          <w:b/>
        </w:rPr>
        <w:t>E. 7.1</w:t>
      </w:r>
    </w:p>
    <w:p>
      <w:r>
        <w:t>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des assurances H 2/06 du 10 avril 2006 consid. 6). En vertu de l'art. 11 LPGA, est réputé employeur celui qui emploie des salariés. L'art. 7 RAVS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w:t>
      </w:r>
    </w:p>
    <w:p>
      <w:r>
        <w:rPr>
          <w:b/>
        </w:rPr>
        <w:t>E. 7.2</w:t>
      </w:r>
    </w:p>
    <w:p>
      <w:r>
        <w:t>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7.3</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w:t>
      </w:r>
    </w:p>
    <w:p>
      <w:r>
        <w:t>A/1204/2021 - 8/16 -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des assurances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 voir aussi ATF 119 V 161 consid. 3b).</w:t>
      </w:r>
    </w:p>
    <w:p>
      <w:r>
        <w:t>A/1204/2021 - 9/16 -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et 9C_364/2013 du 23 septembre 2013 consid. 2.2 et les références).</w:t>
      </w:r>
    </w:p>
    <w:p>
      <w:r>
        <w:rPr>
          <w:b/>
        </w:rPr>
        <w:t>E. 7.4</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ATF 119 V 161 consid. 3c ; ATF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(cf.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w:t>
      </w:r>
    </w:p>
    <w:p>
      <w:r>
        <w:rPr>
          <w:b/>
        </w:rPr>
        <w:t>E. 7.5</w:t>
      </w:r>
    </w:p>
    <w:p>
      <w:r>
        <w:t>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ATAS/1076/2020 du</w:t>
      </w:r>
    </w:p>
    <w:p>
      <w:r>
        <w:t>A/1204/2021 - 10/16 - 29 octobre 2020 consid. 7b, confirmé par l'arrêt du Tribunal fédéral 9C_36/2021 du 7 décembre 2021).</w:t>
      </w:r>
    </w:p>
    <w:p>
      <w:r>
        <w:rPr>
          <w:b/>
        </w:rPr>
        <w:t>E. 7.6</w:t>
      </w:r>
    </w:p>
    <w:p>
      <w:r>
        <w:t>Selon la jurisprudence du Tribunal fédéral, pour répondre à la question de savoir si l'activité d'un journaliste libre est indépendante ou dépendante, le critère du risque économique – ou entrepreneurial – a rarement une influence déterminante, étant donné qu'il n'a en général, pour l'exercice de son métier, besoin ni d'investissements importants ni d'employés (dont il doit payer les salaires), étant précisé que le seul fait de disposer de son propre bureau et de sa documentation ne peut pas être considéré comme un investissement important. Le critère de la dépendance organisationnelle n'est en général pas non plus si important qu'il faille sans autre examen conclure à une activité dépendante. En revanche, doit se voir accorder une portée considérable le fait que le journaliste libre travaille de manière régulière pour un même journal, car, en cas de perte de cette activité lucrative, il se trouverait dans une situation similaire à celle d'un employé (travailleur) qui perd son emploi. En conséquence, des journalistes libres qui travaillent régulièrement pour le même journal doivent en principe être considérés, pour cette activité, comme des personnes de condition dépendante, au sens de l'AVS. Cette solution correspond à celle adoptée pour les voyageurs de commerce qui ne peuvent en pratique être considérés comme indépendants que s'ils utilisent leurs propres locaux commerciaux – ou des locaux qu’ils louent –, occupent leur propre personnel et supportent eux-mêmes la majeure partie des frais généraux (ATF 119 V 161 consid. 3b et 3c et les références citées; aussi arrêt de la cour des assurances sociales du Tribunal cantonal vaudois AVS 33/17 – 51/2018 du 27 novembre 2018 consid. 4c, confirmé par l'arrêt du Tribunal fédéral 9C_64/2019 du 25 avril 2019; concernant les voyageurs de commerce, les conditions sont reprises dans les Directives sur le salaire déterminant dans l’AVS, AI et APG [ci-après: DSD], émise par l'Office fédéral des assurances sociales [ci- après: OFAS], valables dès le 1er janvier 2019 et dans leur état au 1er janvier 2022, n. 4016 à 4021). Dans le même sens, selon les DSD, concernant les "personnes actives dans le domaine des médias", les indemnités versées aux journalistes et aux photographes de presse font partie du salaire déterminant, sous réserve du n. 4047. Les indemnités fixes et variables versées à des collaborateurs de la radio ou de la télévision font partie du salaire déterminant (n. 4046). Les indemnités versées à des collaborateurs non permanents pour des articles et photographies envoyés spontanément et publiés occasionnellement représentent un revenu provenant de l’exercice d’une activité lucrative indépendante (n. 4047).</w:t>
      </w:r>
    </w:p>
    <w:p>
      <w:r>
        <w:rPr>
          <w:b/>
        </w:rPr>
        <w:t>E. 8.1</w:t>
      </w:r>
    </w:p>
    <w:p>
      <w:r>
        <w:t>En l'espèce, à teneur des réponses de l'assuré dans le "questionnaire d'affiliation pour personne de condition indépendante" rempli et retourné le</w:t>
      </w:r>
    </w:p>
    <w:p>
      <w:r>
        <w:rPr>
          <w:b/>
        </w:rPr>
        <w:t>E. 8.2</w:t>
      </w:r>
    </w:p>
    <w:p>
      <w:r>
        <w:t>Au regard de la jurisprudence énoncée plus haut, notamment concernant les journalistes libres, les allégations et arguments du recourant selon lesquels il dispose, dans le cadre de ses activités pour l'appelée en cause, d'une grande, voire absolue liberté quant à son emploi du temps et à l'organisation de son travail, comme cela résulterait du "contrat de mandat" (absence de dépendance dans l'organisation du travail d'après l'intéressé), et selon lesquels il n'a pas de place de travail auprès de la fondation mais travaille dans ses propres locaux à Genève et utilise son propre matériel informatique et non celui de l'appelée en cause (risque d'entrepreneur en raison d'un investissement d'une certaine importance selon son avis) ne sont à eux seuls pas suffisants pour que son activité lucrative en faveur de la fondation puisse être qualifiée d'indépendante.</w:t>
      </w:r>
    </w:p>
    <w:p>
      <w:r>
        <w:t>A/1204/2021 - 13/16 - Va en revanche, de manière déterminante, dans le sens d'une activité lucrative dépendante le fait que le recourant collabore régulièrement avec l'appelée en cause, en tant que prestataire et rédacteur chaque mois d'un nombre prédéterminé d'articles de journal et pour le même revenu, ce dernier élément présentant des similitudes notables avec un salaire d'employé (comme relevé par l'intimée). Le "contrat de mandat" entre l'intéressé et la fondation ne contient pas d'autres éléments ou indices allant dans le sens d'une autre conclusion. Il est au demeurant relevé que, dans le cadre de cette collaboration régulière et à teneur du "contrat de mandat", les responsables de la fondation donnent leur accord tant pour le choix des articles avant leur rédaction que pour leur publication une fois rédigés. Plaide, de surcroît, plutôt en faveur d'une activité dépendante le fait qu'à teneur du "contrat de mandat", les "frais de déplacement" de l'assuré sont pris en charge par l'appelée en cause "sur la base d'un décompte kilométrique, jusqu'à concurrence maximum d'un abonnement général CFF 2ème classe sur l'année civile". En effet, en vertu de l'art. 9 RAVS – sous le titre "les cotisations perçues sur le revenu provenant d’une activité dépendante" –,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À cet égard, une prise en charge des frais de transport – ou de déplacement – potentiellement aussi large que celle convenue par le "contrat de mandat" apparaîtrait ici à tout le moins insolite dans le cadre d'une activité lucrative indépendante où le risque économique tel que décrit par la jurisprudence appartiendrait à l'entrepreneur.</w:t>
      </w:r>
    </w:p>
    <w:p>
      <w:r>
        <w:rPr>
          <w:b/>
        </w:rPr>
        <w:t>E. 8.3</w:t>
      </w:r>
    </w:p>
    <w:p>
      <w:r>
        <w:t>Il importe peu qu'avant la demande réaffiliation de l'assuré du 27 mai 2020 à la caisse comme indépendant avec effet au 1er juin 2020, celui-ci y a été affilié en qualité d'indépendant ("dans le domaine des arts et du divertissement") du 1er avril 2009 au 31 décembre 2018. En effet, c'est manifestement conformément au droit, vu l'interruption avec la première affiliation (d'une durée de presque un an et demi), que la CCGC a traité la demande du 27 mai 2020 comme une nouvelle affiliation, dans le cadre de laquelle elle n'était pas liée par le statut retenu précédemment pour l'intéressé, quand bien même la relation contractuelle entre celui-ci et la fondation existant du 1er avril 2009 au 31 décembre 2018 aurait été similaire ou même identique à celle valant à partir du 1er juin 2020. Au demeurant, même s'il n'y avait pas existé une interruption, une reconsidération par la caisse du statut du recourant n'aurait pas été exclue, vu par exemple l'art. 53 al. 2 LPGA, à teneur duquel l’assureur peut revenir sur les décisions ou les décisions sur opposition formellement passées en force lorsqu’elles sont</w:t>
      </w:r>
    </w:p>
    <w:p>
      <w:r>
        <w:t>A/1204/2021 - 14/16 - manifestement erronées et que leur rectification revêt une importance notable. Pour le reste, l'assuré ne se prévaut à juste titre pas du principe de la bonne foi qui, découlant directement de l'art. 9 Cst. et valant pour l'ensemble de l'activité étatique,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ATF 122 V 157 consid. 1d). En l'occurrence, vu l'absence de pertinence du statut d'indépendant reconnu par le passé par la CCGC à l'intéressé, il ne sera pas donné suite à la demande de celui-ci et de l'appelée en cause tendant à la production par l'intimée de son dossier le concernant "des 5 derniers années comme indépendant auprès de ladite caisse", une telle mesure d'instruction n'étant ni nécessaire ni utile et les pièces pertinentes pour l'appréciation et l'issue du présent litige ayant déjà été produites avec la réponse au recours.</w:t>
      </w:r>
    </w:p>
    <w:p>
      <w:r>
        <w:rPr>
          <w:b/>
        </w:rPr>
        <w:t>E. 8.4</w:t>
      </w:r>
    </w:p>
    <w:p>
      <w:r>
        <w:t>Par ailleurs, le fait que la relation contractuelle de l'assuré avec la fondation se voie attribuer par ceux-ci la terminologie propre au contrat de mandat n'est aucunement décisif pour la qualification de l'activité de celui-là (indépendante ou dépendante). En outre, certes, la fondation n'a pas pour tâche – ou mission – essentielle l'édition d'un journal, mais ceci ne change rien à l'appréciation des relations entre elle et le recourant. Ne sont pas non plus pertinents, conformément à la jurisprudence, ni le fait que l'intéressé soit lié à la société vaudoise par un contrat de travail et exerce donc pour elle une activité dépendante, ni la nature exacte de son activité – apparemment irrégulière – pour la société genevoise.</w:t>
      </w:r>
    </w:p>
    <w:p>
      <w:r>
        <w:rPr>
          <w:b/>
        </w:rPr>
        <w:t>E. 8.5</w:t>
      </w:r>
    </w:p>
    <w:p>
      <w:r>
        <w:t>Au surplus, les allégations et explications de la fondation, dans sa première écriture, relatives à sa dépendance, s'agissant des subventions, par rapport à l'OFAS et aux conditions (notamment le principe d'économicité) qu'elle devrait respecter pour en bénéficier et qui l'obligeraient à faire appel uniquement à des mandataires, qui seraient indépendants et payés pour les prestations spécifiques effectuées, ne sauraient avoir une quelconque influence sur la qualification de l'activité exercée en sa faveur par l'assuré. Cette question doit être tranchée sur la seule base des critères légaux et juridiques appliqués à la seule relation entre le</w:t>
      </w:r>
    </w:p>
    <w:p>
      <w:r>
        <w:t>A/1204/2021 - 15/16 - recourant et l'appelée en cause, sans que les conditions posées pour le régime des subventions par l'OFAS soient pertinentes. De même, des difficultés de la fondation d'ordre financier qui rendraient pour elle problématique un statut dépendant de l'intéressé sont sans pertinence. Au demeurant, dans un courriel adressé le 6 octobre 2021 à la CCGC en réponse à des questions de celle-ci – et produit par cette dernière avec son écriture du 8 octobre 2021 –, l'OFAS a indiqué que les subventions perçues par la fondation sont liées aux prestations fournies et non au statut des personnes qui fournissent celles-ci, qu'elles n'exigent pas que les prestations soient fournies par voie de mandat et empêcheraient d'engager un journaliste ou un webmaster comme employé, et que le n. 2011 de sa Circulaire sur les subventions aux organisations de l’aide privée aux personnes handicapées (CSOAPH), valable à partir du 1er janvier 2020 pour les exercices 2020 – 2023, prévoit même plutôt le contraire puisqu'il oblige les organisations bénéficiaires de subventions à fournir elles- mêmes un minimum de prestations. Dans la mesure où le contenu de ce courriel de l'OFAS n'est en tout état de cause pas déterminant pour l'issue du présent litige, il n'apparaît pas nécessaire d'examiner les griefs de l'appelée en cause relativement à sa production et au principe même des contacts entre la caisse et l'OFAS durant la procédure de recours.</w:t>
      </w:r>
    </w:p>
    <w:p>
      <w:r>
        <w:rPr>
          <w:b/>
        </w:rPr>
        <w:t>E. 8.6</w:t>
      </w:r>
    </w:p>
    <w:p>
      <w:r>
        <w:t>Vu ce qui précède, la qualification d'activité dépendante de l'activité lucrative exercée dès le 1er juin 2020 par le recourant pour l'appelée en cause, selon la décision sur opposition querellée, est conforme au droit.</w:t>
      </w:r>
    </w:p>
    <w:p>
      <w:r>
        <w:rPr>
          <w:b/>
        </w:rPr>
        <w:t>E. 9</w:t>
      </w:r>
    </w:p>
    <w:p>
      <w:r>
        <w:t>Le recours sera en conséquence rejeté.</w:t>
      </w:r>
    </w:p>
    <w:p>
      <w:r>
        <w:rPr>
          <w:b/>
        </w:rPr>
        <w:t>E. 10</w:t>
      </w:r>
    </w:p>
    <w:p>
      <w:r>
        <w:t>La procédure est gratuite (art. 89H al. 1 LPA et vu l'art. 61 let. fbis LPGA). ***</w:t>
      </w:r>
    </w:p>
    <w:p>
      <w:r>
        <w:t>A/1204/2021 - 16/16 -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