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ATAS/574/2017 vom 28. Juni 2017</w:t>
      </w:r>
    </w:p>
    <w:p>
      <w:r>
        <w:t>GE Cour de justice, 2017-06-28, FR</w:t>
      </w:r>
    </w:p>
    <w:p>
      <w:r>
        <w:rPr>
          <w:b/>
        </w:rPr>
        <w:t xml:space="preserve">Quelle: </w:t>
      </w:r>
      <w:r>
        <w:t>https://mcp.opencaselaw.ch/entscheid/ge_gerichte_ATAS_574_2017</w:t>
      </w:r>
    </w:p>
    <w:p>
      <w:r>
        <w:t>FR: GE_GERICHTE ATAS/574/2017 du 28 juin 2017</w:t>
      </w:r>
    </w:p>
    <w:p>
      <w:r>
        <w:t>IT: GE_GERICHTE ATAS/574/2017 del 28 giugno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A/3061/2016 - 16/29 -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la nécessité que l'assuré suive des stages d’observation professionnelle avant qu'il soit procédé à la comparaison des revenus, subsidiairement, sur les revenus à prendre en compte pour y procéder et le montant de l'indemnité pour atteinte à l’intégrité dû au recourant.</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À teneur de l'art. 18 al. 1 LAA, l’assuré invalide (art. 8 LPGA) à 10% au moins par suite d’un accident a droit à une rente d’invalidité.</w:t>
      </w:r>
    </w:p>
    <w:p>
      <w:r>
        <w:rPr>
          <w:b/>
        </w:rPr>
        <w:t>E. 6</w:t>
      </w:r>
    </w:p>
    <w:p>
      <w:r>
        <w:t>La notion d'invalidité est, en principe, identique en matière d'assurance-accidents,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w:t>
      </w:r>
    </w:p>
    <w:p>
      <w:r>
        <w:t>A/3061/2016 - 17/29 -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rPr>
          <w:b/>
        </w:rPr>
        <w:t>E. 7</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A/3061/2016 - 18/29 -</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12</w:t>
      </w:r>
    </w:p>
    <w:p>
      <w:r>
        <w:t>En l'espèce, l'intimée s'est fondée sur les rapports d'expertise du Dr E______, et en particulier celui du 16 octobre 2013, s'agissant de déterminer les activités professionnelles adaptées aux limitations fonctionnelles de l'assuré. L'expert a retenu que la main gauche de l'assuré était inutilisable professionnellement, ce qui compromettait toute activité bimanuelle, telle que celle de cuisinier. Seule une activité monomanuelle droite était pour l’instant exigible. Théoriquement, un travail adapté qui respectait ces conditions pouvait être fourni avec un rendement complet, notamment un travail administratif dans l’industrie alimentaire ou hôtelière permettant à l’assuré d’utiliser ses ressources et son expérience professionnelle dans ces domaines. La maîtrise du français de l'assuré semblait suffisante pour lui permettre d'effectuer des travaux administratifs simples, tels que la gestion de stocks et de commandes en utilisant essentiellement la main droite pour manipuler une souris d’ordinateur, un clavier ou un téléphone. Il était possible que de tels emplois existent dans l’industrie légère, le catering ou l’hôtellerie, sans nécessiter de longues reconversions professionnelles. Il n'était pas encore possible</w:t>
      </w:r>
    </w:p>
    <w:p>
      <w:r>
        <w:t>A/3061/2016 - 19/29 - d’émettre un pronostic précis sur la capacité de travail. On pouvait estimer que les douleurs allaient encore progressivement régresser d’ici la fin de l’année suivante et qu'il persisterait vraisemblablement une certaine limitation fonctionnelle avec une raideur plus ou moins sensible de l’index gauche et une diminution de la force et de l’habileté manuelle gauche. Il n’y avait aucune garantie que l’expertisé puisse un jour reprendre son travail de cuisinier, de sorte qu’il était impératif d’envisager sans attendre une reconversion professionnelle. Si l'on doit admettre avec le recourant que lors de la rédaction de ce rapport, sa situation n'était pas encore stabilisée, cela ne remet pas en cause les conclusions de l'expert sur sa capacité de travail, lesquelles étaient fondées sur le fait que sa main gauche était inutilisable professionnellement, ce qui était toujours le cas le 20 janvier 2016, lorsque le Dr E______ a constaté que l'état de santé de l'assuré était cette fois stabilisé. Les rapports d'expertise du Dr E______ satisfont aux exigences dégagées par la jurisprudence pour se voir reconnaître valeur probante. Ils ne contiennent pas de contradiction et aucun indice concret sérieux ne permet de douter de leur bien- fondé. L'expert retient de façon convaincante que l'assuré est capable d'effectuer du travail administratif dans l’industrie alimentaire ou hôtelière. Cette conclusion est confirmée par celle du bilan de compétence effectué le 5 novembre 2014, dans le cadre des mesures d’intervention précoce de l'assurance-invalidité, selon laquelle l’assuré pourrait notamment exercer, sans mesure de réadaptation, les activités d’employé administratif dans un restaurant d’entreprise, collectif ou d’association, ou responsable d’un service traiteur. Dans ces circonstances, il apparaît inutile de compléter l'instruction de la cause par un stage d'observation professionnelle et l'intimée était fondée à procéder à la comparaison des revenus pour établir le taux d'invalidité de l'assuré.</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A/3061/2016 - 20/29 -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arrêt du Tribunal fédéral 8C_938/2009 du 23 septembre 2010 consid. 6.2).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p. 302).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p. 325).</w:t>
      </w:r>
    </w:p>
    <w:p>
      <w:r>
        <w:t>A/3061/2016 - 21/29 - Dans un arrêt I 931/06 du 3 octobre 2007, le Tribunal fédéral a jugé qu'il se justifiait, pour déterminer le salaire sans invalidité, de se référer aux données ESS pour des travailleurs non qualifiés du secteur de l'horticulture (domaine le plus proche de celui dans lequel travaillait l'assuré) et non à la Convention collective de travail de l'agriculture et de la viticulture en Valais, qui n'était pas pertinente, puisqu'on ne pouvait considérer les salaires minimaux prévus par cette dernière correspondant aux salaires habituels de la branche. Selon l'art. 10 de la Convention collective de travail pour l'hôtellerie-restauration suisse, état au 1er janvier 2014, les salaires mensuels bruts minimums pour les collaborateurs à plein temps qui ont atteint l'âge de 18 ans révolus sont les suivants : a) collaborateurs sans apprentissage : CHF 3'407.-, b) collaborateurs sans apprentissage mais ayant achevé avec succès une formation Progresso : CHF 3'607.-, c) collaborateurs ayant achevé une formation professionnelle initiale couronnée par un certificat fédéral de capacité ou disposant d'une formation équivalente : CHF 4'108.-, d) collaborateurs ayant achevé une formation professionnelle initiale couronnée par un certificat fédéral de capacité ou disposant d'une formation équivalente, plus une formation complémentaire de 6 jours dans la profession : CHF 4'208.-, e) collaborateurs ayant réussi un examen professionnel fédéral conformément à l'art. 27 let. a LFPr : CHF 4'810.-. Le collaborateur a droit à un 13ème salaire équivalant à 100% d'un salaire mensuel brut (art. 12 al. 1). Selon l'ESS 2012, TA, ligne 55-56, hébergement et restauration pour un homme total 1 : tâches physiques et manuelles simples : CHF 3'730.-; total 2 : tâches pratiques telles que la vente/les soins/le traitement des données et les tâches administratives/l'utilisation de machine et d'appareils électroniques : CHF 3'689.-; total 3 : tâches pratiques complexes nécessitant un vaste ensemble de connaissances dans un domaine spécialisé: CHF 5'362.-.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w:t>
      </w:r>
    </w:p>
    <w:p>
      <w:r>
        <w:t>A/3061/2016 - 22/29 - 321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A/3061/2016 - 23/29 -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w:t>
      </w:r>
    </w:p>
    <w:p>
      <w:r>
        <w:rPr>
          <w:b/>
        </w:rPr>
        <w:t>E. 14</w:t>
      </w:r>
    </w:p>
    <w:p>
      <w:r>
        <w:t>Le recourant soutient qu'il faudrait tenir compte, pour déterminer le revenu sans invalidité, du fait qu'il avait été engagé en Suisse à un salaire inférieur à celui qu’il aurait pu obtenir au vu de sa formation professionnelle, faute d’une autorisation de séjour. a. Il convient de déterminer en premier lieu quels étaient le salaire et la fonction de l'assuré au moment de son accident. C______ SA a indiqué dans le formulaire d'annonce de celui-ci à la Bâloise du 7 novembre 2012 que l'assuré était engagé comme cuisinier pour un salaire de CHF 3'500.-, versé 13 fois l'an. L'assuré a déclaré, lors d'une entrevue avec un collaborateur de la Bâloise du 17 juin 2013, avoir été engagé comme cuisinier par C______ SA, pour un salaire de CHF 3'900.- brut (x 12). Il a mentionné dans sa demande de prestations à l'OAI du 24 mars 2014 avoir été engagé comme cuisinier par C______ SA pour un revenu mensuel brut de CHF 3'000.-. À teneur du procès-verbal d’un entretien avec le gestionnaire de l’OAI du 3 juillet 2014, l’assuré aurait indiqué avoir rejoint, fin 2012, son dernier employeur en tant qu’aide de cuisine, précisant que son dernier salaire de CHF 3'000.- avait été évoqué oralement et qu'il n'avait jamais reçu un salaire entier, car il avait été victime de son accident après quatre jours d’activité et son employeur ne lui avait rien versé. Les déclarations de l'assuré ont ainsi varié s'agissant de son dernier salaire, de sorte qu'une valeur probante plus importante doit être accordée aux indications figurant sur la déclaration d'accident remplie par son employeur. Il convient ainsi de retenir comme établi, au degré de vraisemblance prépondérante requis, que son salaire était</w:t>
      </w:r>
    </w:p>
    <w:p>
      <w:r>
        <w:t>A/3061/2016 - 24/29 - de CHF 3'500.-, 13 fois l'an. Dans la mesure où la faillite de C______ SA a été prononcée le 16 décembre 2013, il apparaît peu probable d'obtenir davantage d'information à ce sujet. C'est donc à juste titre que la Bâloise a pris en compte ce salaire pour établir le revenu sans invalidité, ce qui représente un salaire annuel de CHF 46'370.- après indexation, en tenant compte de l'évolution des salaires nominaux dans le domaine de l’hébergement et la restauration (55-56). Il y a également un doute s'agissant de savoir si l'assuré a été engagé en qualité de cuisinier ou d'aide de cuisine. Il convient de s'en tenir également sur ce point à la déclaration d'accident, qui mentionne que l'assuré a été engagé comme cuisinier. Au vu de ses déclarations contradictoires et de son parcours professionnel, il doit néanmoins être retenu qu'il a vraisemblablement été engagé pour une fonction de cuisinier subalterne, plus proche d'un aide de cuisine que d'un chef cuisinier. Il avait en effet précédemment été engagé par Le H______ en qualité de commis de cuisine du 21 novembre 2008 au 9 janvier 2009 et par le restaurant G______ en qualité d’aide de cuisine, puis de demi-chef de partie (trois mois) du 1er janvier 2007 au 13 novembre 2008, étant relevé qu'il n'a pas produit de certificat au sujet de son engagement par le pub I______ de 2009 à 2012. Un commis de cuisine est la première étape dans la hiérarchie des métiers de la cuisine, et constitue une période d'apprentissage indispensable et capitale dans la carrière d'un futur professionnel de la cuisine. En contrat d'alternance ou sortant juste de l'école, le commis exécutera des tâches simples et apprendra de l'observation et de la pratique des professionnels qui l'entourent (www.lhotellerie-restauration.fr/Emploi/ fiche_metier/commis-de- cuisine.htm), Un demi chef de partie est un commis de cuisine confirmé, qui s'est spécialisé dans une discipline donnée et donc a une responsabilité précise au sein d'une cuisine : saucier, rôtisseur, poissonnier, garde-manger, entremétier, pâtissier, communard, ou plus simplement chaud/froid (www.resoemploi.fr/restauration/fiches-de-poste 269). Il est enfin établi par les pièces du dossier que l'assuré est au bénéfice d'un certificat de fin d'études en administration touristique et hôtelière obtenu en 2002 au Pérou et d'un diplôme de cuisine et de pâtisserie obtenu en 2005 à Paris. b. Pour déterminer si l'assuré touchait un salaire nettement inférieur aux salaires habituels de la branche, la Bâloise s'est référée à la Convention collective nationale de travail pour l’hôtellerie et la restauration en Suisse pour un collaborateur sans apprentissage. Ce faisant, elle n'a pas tenu compte du fait que l'assuré était au bénéfice d'une formation et de diplômes. De plus, au vu de la jurisprudence du Tribunal fédéral, il convient de se référer de préférence aux salaires statistiques, qui sont plus pertinents qu'une convention collective pour déterminer le salaire usuel dans la branche, étant précisé qu'une rubrique des ESS a spécifiquement trait à la restauration.</w:t>
      </w:r>
    </w:p>
    <w:p>
      <w:r>
        <w:t>A/3061/2016 - 25/29 - C'est donc à juste titre que le recourant a allégué qu'il convenait de tenir compte du salaire statistique de l’ESS, tableau TA1. En revanche, le niveau de qualification 3 dans le domaine de l’hébergement et la restauration pris en compte par celui-ci ne correspond pas au poste qu'il occupait. En effet, ce niveau de qualification est retenu pour des tâches pratiques complexes nécessitant un vaste ensemble de connaissances dans un domaine spécialisé. Or, vu le rôle de cuisinier subalterne attribué à l'assuré, il convient de prendre en compte le salaire statistique pour le niveau de qualification 2, qui doit être retenu pour des tâches pratiques telles que la vente/les soins/le traitement des données et les tâches administratives/l'utilisation de machine et d'appareils électroniques, soit un salaire mensuel de CHF 3'689.- x 12, étant précisé que les salaires ESS tiennent compte du 13ème salaire, ce qui donne un salaire annuel de CHF 44'268.- et de CHF 45'159.- indexé en 2016. Dans la mesure où le salaire statistique obtenu est moins élevé que le salaire touché concrètement pas l'assuré CHF 46'370.-, ce dernier n'était pas nettement inférieur aux salaires habituels de la branche. C'est donc à juste titre que la Bâloise a fixé le revenu sans invalidité à CHF 46'370.-.</w:t>
      </w:r>
    </w:p>
    <w:p>
      <w:r>
        <w:rPr>
          <w:b/>
        </w:rPr>
        <w:t>E. 15</w:t>
      </w:r>
    </w:p>
    <w:p>
      <w:r>
        <w:t>S'agissant du revenu avec invalidité, il convient de prendre en compte le revenu de l'ESS 2012, tableau TA1, niveau de qualification 1, qui correspond à un large éventail d'activités simples et légères ne nécessitant pas de formation particulière, dont on doit convenir qu'un certain nombre d’entre elles sont adaptées au handicap du recourant. Au vu de la jurisprudence précitée, l'abattement retenu de 10% sur le revenu d’invalide pour tenir compte de ses limitations fonctionnelles apparaît conforme au droit. L'assuré est relativement jeune (44 ans lors de la décision querellée) et réside depuis 2006 en Suisse. Il maîtrise assez bien le français, est au bénéfice d'une formation et d'une expérience professionnelle et n'apparaît pas avoir été concrètement entravé dans ses recherches d'emploi avant d'être atteint dans sa santé. En revanche, il convient de tenir compte du fait qu'il est étranger et actuellement sans autorisation de travail, ce qui justifie un abattement supplémentaire de 5%, soit un abattement total de 15%. Le salaire statistique précité s'élevait à CHF 5'210.- par mois, soit un revenu annuel en 2012 de CHF 62'520.-, part du 13ème salaire comprise. Ce salaire doit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s'élève à CHF 66'490.- et à CHF 56'516.50.- en tenant compte d'un abattement de 15%. Le revenu exigible est ainsi supérieur au revenu sans invalidité (CHF 46'370.-) et par conséquent le taux d'invalidité est inférieur à 10%, ce qui n'ouvre pas à l'assuré le droit à une rente d'invalidité du point de vue de l'assurance-accident.</w:t>
      </w:r>
    </w:p>
    <w:p>
      <w:r>
        <w:t>A/3061/2016 - 26/29 -</w:t>
      </w:r>
    </w:p>
    <w:p>
      <w:r>
        <w:rPr>
          <w:b/>
        </w:rPr>
        <w:t>E. 16</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La fixation de l'indemnité pour atteinte à l'intégrité dépend exclusivement de facteurs médicaux objectifs et n'est d'aucune manière liée à l'importance de l'incapacité de gain que l'atteinte en cause est susceptible ou non d'entraîner (ATF 113 V 218</w:t>
      </w:r>
    </w:p>
    <w:p>
      <w:r>
        <w:t>A/3061/2016 - 27/29 - Depuis le 1er janvier 2008, le montant maximum du gain assuré s’élève à CHF 126'000.- par an et CHF 346.- par jour (art. 22 al. 1 de l'ordonnance sur l'assurance-accidents, du 20 décembre 1982 [OLAA ; RS 832.202]). Entre le 1er janvier 2000 et le 31 décembre 2007, ce montant s'élevait à CHF 106'800.- par an et CHF 293.- par jour (art. 22 al. 1 aOLAA; RO 1998 2588).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17</w:t>
      </w:r>
    </w:p>
    <w:p>
      <w:r>
        <w:t>En l'espèce, le recourant estime que l'indemnité pour atteinte à l’intégrité devait correspondre à une indemnité de 40%, selon la tabelle de la Suva, car il avait perdu l’usage de la main gauche. Dans son rapport du 20 janvier 2016, le Dr E______ a constaté que les séquelles définitives correspondaient à la perte fonctionnelle totale de l’index gauche et très partiellement du reste de la main gauche, de sorte qu’il fallait retenir au total un taux d’atteinte à l’intégrité correspondant à 1/5 de la valeur de la main gauche, soit 1/5 de 40% = 8% de la valeur du corps entier. Le recourant n'a apporté aucun élément médical remettant en cause les conclusions de l'expert. Le fait que l'atteinte subie par l'assuré a pour conséquence qu'il ne peut plus exercer qu'une activité monomanuelle, ne signifie pas pour autant que toute sa main gauche est atteinte. L'expert a d'ailleurs établi, dans le rapport précité, la force</w:t>
      </w:r>
    </w:p>
    <w:p>
      <w:r>
        <w:t>A/3061/2016 - 28/29 - de préhension des mains de l'assuré et il en résulte que celle-ci n'est pas nulle pour la main gauche, bien que nettement moindre que pour la main droite. Il n'y a pas lieu de tenir compte des inconvénients spécifiques que l'atteinte a entraîné pour l’assuré en tant que cuisinier, étant rappelé que la fixation de l'indemnité pour atteinte à l'intégrité dépend exclusivement de facteurs médicaux objectifs et n'est pas liée à l'importance de l'incapacité de gain que l'atteinte en cause est susceptible ou non d'entraîner. La décision de l'intimée doit donc également être confirmée sur ce point.</w:t>
      </w:r>
    </w:p>
    <w:p>
      <w:r>
        <w:rPr>
          <w:b/>
        </w:rPr>
        <w:t>E. 18</w:t>
      </w:r>
    </w:p>
    <w:p>
      <w:r>
        <w:t>Au vu de ce qui précède, le recours sera rejeté.</w:t>
      </w:r>
    </w:p>
    <w:p>
      <w:r>
        <w:rPr>
          <w:b/>
        </w:rPr>
        <w:t>E. 19</w:t>
      </w:r>
    </w:p>
    <w:p>
      <w:r>
        <w:t>Pour le surplus, la procédure est gratuite (art. 61 let. a LPGA).</w:t>
      </w:r>
    </w:p>
    <w:p>
      <w:r>
        <w:t>A/3061/2016 - 29/29 -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