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ATAS/574/2011 vom 31. Mai 2011</w:t>
      </w:r>
    </w:p>
    <w:p>
      <w:r>
        <w:t>GE Cour de justice, 2011-05-31, FR</w:t>
      </w:r>
    </w:p>
    <w:p>
      <w:r>
        <w:rPr>
          <w:b/>
        </w:rPr>
        <w:t xml:space="preserve">Quelle: </w:t>
      </w:r>
      <w:r>
        <w:t>https://mcp.opencaselaw.ch/entscheid/ge_gerichte_ATAS_574_2011</w:t>
      </w:r>
    </w:p>
    <w:p>
      <w:r>
        <w:t>FR: GE_GERICHTE ATAS/574/2011 du 31 mai 2011</w:t>
      </w:r>
    </w:p>
    <w:p>
      <w:r>
        <w:t>IT: GE_GERICHTE ATAS/574/2011 del 31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reprend la procédure pendante devant le Tri- bunal cantonal des assurances sociales (art. 143 al. 6 de la LOJ du 26 septembre 2010). Sa compétence pour juger du cas d’espèce est ainsi établie.</w:t>
      </w:r>
    </w:p>
    <w:p>
      <w:r>
        <w:rPr>
          <w:b/>
        </w:rPr>
        <w:t>E. 2</w:t>
      </w:r>
    </w:p>
    <w:p>
      <w:r>
        <w:t>Déposé dans les forme et délai légaux, le recours est recevable, de sorte qu'il convient d'entrer en matière.</w:t>
      </w:r>
    </w:p>
    <w:p>
      <w:r>
        <w:t>A/3071/2010 - 4/6 -</w:t>
      </w:r>
    </w:p>
    <w:p>
      <w:r>
        <w:rPr>
          <w:b/>
        </w:rPr>
        <w:t>E. 3</w:t>
      </w:r>
    </w:p>
    <w:p>
      <w:r>
        <w:t>Le litige porte sur le degré d’invalidité que doit se voir reconnaitre le recourant, plus particulièrement sur le montant à retenir à titre de revenu d’invalide (le taux d’occupation et le revenu avant invalidité n’étant pas contestés).</w:t>
      </w:r>
    </w:p>
    <w:p>
      <w:r>
        <w:rPr>
          <w:b/>
        </w:rPr>
        <w:t>E. 4</w:t>
      </w:r>
    </w:p>
    <w:p>
      <w:r>
        <w:t>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 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Il est à noter d'emblée que le Tribunal fédéral des assurances a précisé sa jurispru- dence relative au principe d'uniformité de la notion d'invalidité dans l'assurance so- ciale en ce sens que l'évaluation de l'invalidité par les organes de l'assurance- invalidité n'a pas force contraignante pour l'assureur-accidents (ATF 131 V 362 consid. 2.3). Par conséquent, il n’y a pas lieu de tenir compte de l'évaluation de l'in- validité du recourant par les organes de l’assurance-invalidité dans le cadre de la présente procédure.</w:t>
      </w:r>
    </w:p>
    <w:p>
      <w:r>
        <w:rPr>
          <w:b/>
        </w:rPr>
        <w:t>E. 5</w:t>
      </w:r>
    </w:p>
    <w:p>
      <w:r>
        <w:t>Le recourant conteste en premier lieu les DPT retenues par l’intimée, alléguant que deux d’entre elles ne seraient pas envisageables pour lui vu son niveau de français. En l’espèce, la SUVA a retenu les DPT correspondant aux postes suivants : cais- sier, praticien en logistique, aide-mécanicien, visiteur dans l’horlogerie et télépho- niste réceptionniste. Les deux DPT incriminées par le recourant sont celles de cais- sier chez X__________ et celle de téléphoniste réceptionniste. Le premier poste implique d’ouvrir et de fermer la station, d’assurer l’encaissement et la vente de l’essence, de petits produits d’entretien et de confiseries, d’effectuer</w:t>
      </w:r>
    </w:p>
    <w:p>
      <w:r>
        <w:t>A/3071/2010 - 5/6 - le nettoyage et de jauger les citernes. On ne voit pas en quoi ces tâches requerraient un niveau élevé de français. Celui acquis par le recourant au cours de ses presque vingt ans de résidence en Suisse devrait largement suffire. Le second poste incriminé par l’assuré consiste à recevoir les clients à les orienter, à répondre au téléphone, à distribuer et envoyer le courrier et à effectuer du classe- ment. La Cour de céans relève que ce poste pourrait effectivement être plus difficile à assumer pour l’assuré si le niveau d’expression orale de ce dernier est aussi bas qu’il le soutient. Dans le doute, cette DPT sera donc écartée. Dans la mesure où il s’avère que seules quatre des cinq DPT peuvent être retenues, il convient donc d’évaluer le revenu après invalidité en se référant aux salaires sta- tistiques. Selon l’ESS 2006 (TA1, tous secteurs confondus), un homme exerçant une activité non qualifiée pouvait espérer obtenir, cette année-là, un revenu de 59'055 fr. Se pose à présent la question de savoir si ce revenu doit être réduit pour tenir comp- te des circonstances particulières. Le recourant invoque son âge (44 ans en 2006), les difficultés qu’il rencontre au plan physique, le fait qu’il ne dispose d’aucune formation et d’un très faible niveau en français. Or, l’âge du recourant n’est pas tel que l’on puisse considérer qu’il l’entravera dans sa recherche d’emploi. Quant à l’absence de formation, elle a également déjà été prise en compte par le biais du de- gré de difficulté de l’activité retenue. Dès lors, vu l’ensemble des circonstances, c’est une réduction maximale de 10% qui peut être admise, ce qui conduit à un re- venu mensuel après invalidité de 53'150 fr. qui, comparé au revenu avant invalidité (65'760 fr.) retenu par l’intimée et non contesté, conduit à un degré d’invalidité de 19,18%. Le recours est admis en ce sens.</w:t>
      </w:r>
    </w:p>
    <w:p>
      <w:r>
        <w:t>A/3071/2010 - 6/6 -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