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ATAS/574/2008 vom 15. Mai 2008</w:t>
      </w:r>
    </w:p>
    <w:p>
      <w:r>
        <w:t>GE Cour de justice, 2008-05-15, FR</w:t>
      </w:r>
    </w:p>
    <w:p>
      <w:r>
        <w:rPr>
          <w:b/>
        </w:rPr>
        <w:t xml:space="preserve">Quelle: </w:t>
      </w:r>
      <w:r>
        <w:t>https://mcp.opencaselaw.ch/entscheid/ge_gerichte_ATAS_574_2008</w:t>
      </w:r>
    </w:p>
    <w:p>
      <w:r>
        <w:t>FR: GE_GERICHTE ATAS/574/2008 du 15 mai 2008</w:t>
      </w:r>
    </w:p>
    <w:p>
      <w:r>
        <w:t>IT: GE_GERICHTE ATAS/574/2008 del 15 maggio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rPr>
          <w:b/>
        </w:rPr>
        <w:t>E. 2</w:t>
      </w:r>
    </w:p>
    <w:p>
      <w:r>
        <w:t>Le recours, interjeté dans les forme et délai prévus par la loi (art. 56 à 60 LPGA), est recevable.</w:t>
      </w:r>
    </w:p>
    <w:p>
      <w:r>
        <w:rPr>
          <w:b/>
        </w:rPr>
        <w:t>E. 3</w:t>
      </w:r>
    </w:p>
    <w:p>
      <w:r>
        <w:t>Le litige porte sur la suspension des indemnités de chômage du recourant pour une durée de 35 jours,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w:t>
      </w:r>
    </w:p>
    <w:p>
      <w:r>
        <w:rPr>
          <w:b/>
        </w:rPr>
        <w:t>E. 5</w:t>
      </w:r>
    </w:p>
    <w:p>
      <w:r>
        <w:t>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w:t>
      </w:r>
    </w:p>
    <w:p>
      <w:r>
        <w:t>A/4388/2007 - 5/7 - consid. 3b et les références; DTA 1986 n° 5 p. 22, partie II. consid. 1a; Thomas NUSSBAUMER, Arbeitslosenversicherung, in : Schweizerisches Bundesverwal- tungsrecht [SBVR], Soziale Sicherheit, ch. 704). Ainsi, afin de ne pas compromettre la possibilité de mettre un terme à son chômage, l'assuré doit, lors des pourparlers avec l'employeur futur, manifester clairement qu'il est disposé à passer un contrat (DTA 1984 no 14 p. 167).</w:t>
      </w:r>
    </w:p>
    <w:p>
      <w:r>
        <w:rPr>
          <w:b/>
        </w:rPr>
        <w:t>E. 6</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 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no 8 p. 42 ; C 207/02 du 22 octobre 2002 consid. 3.2).</w:t>
      </w:r>
    </w:p>
    <w:p>
      <w:r>
        <w:rPr>
          <w:b/>
        </w:rPr>
        <w:t>E. 7</w:t>
      </w:r>
    </w:p>
    <w:p>
      <w:r>
        <w:t>En l’espèce, il n’est pas contesté que le recourant, après avoir tenté une première fois de joindre l'employeur qui lui avait été assigné par téléphone, n'a pas repris contact avec lui comme ce dernier le lui avait demandé. Si l'on peut comprendre que les évènements décrits par le recourant en date du 16 avril 2007 aient fait provisoirement passer au second plan ses démarches pour retrouver un emploi, force est de constater que rien ne l'empêchait de contacter une nouvelle fois par téléphone l'employeur qui lui avait été assigné durant les jours suivants. Preuve en est d'ailleurs qu'en date des 17, 19, 21 et 23 avril 2007, il a poursuivi ses démarches par ailleurs, se rendant même en personne auprès d'autres employeurs potentiels. S'il apparaît par ailleurs probable que le recourant ait pu être soucieux quant à l'état</w:t>
      </w:r>
    </w:p>
    <w:p>
      <w:r>
        <w:t>A/4388/2007 - 6/7 - de santé de sa compagne, aucun élément ne permet de conclure qu'il aurait été lui- même en incapacité de travail, même pour des motifs psychologiques. En réalité, et le recourant en a d'ailleurs convenu, l'assuré a purement et simplement oublié l'assignation qui lui avait été faite, ce qui constitue une négligence certaine, qui aurait certes été excusable durant la journée du 16 avril 2007 mais qui ne l'a plus été dès lors qu'elle s'est prolongée au-delà de la "situation de crise" traversée par la compagne du recourant, permettant à ce dernier de reprendre suffisamment ses esprits pour pouvoir continuer ses démarches, ainsi que cela a déjà été évoqué plus haut. Quant au fait que les précédentes assignations d'emploi n'aient jamais débouché sur un poste concret, il n'est pas relevant. Certes, il n'est pas certain que la prise de contact avec l'employeur aurait débouché sur l'octroi d'un poste pour le recourant. Ce qui ne fait en revanche aucun doute, c'est qu'en ne prenant pas langue avec l'employeur, l'assuré a réduit ses chances à néant. Force est donc de constater que le recourant a, par son comportement, potentiellement laissé échapper une possibilité d’emploi dont il n'allègue pas qu'il n'aurait pas été convenable. Eu égard à la situation subjective du recourant et aux circonstances du cas d’espèce, il n’y a aucun motif faisant apparaître la faute de l'assuré comme étant seulement de gravité moyenne ou légère. Dès lors, la suspension du droit à l’indemnité prononcée par l’autorité intimée n’apparaît pas critiquable, puisqu’elle correspond à la durée de la suspension prévue pour une faute grave. Eu égard aux considérations qui précèdent, le recours est rejeté.</w:t>
      </w:r>
    </w:p>
    <w:p>
      <w:r>
        <w:t>A/4388/2007 - 7/7 -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