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ATAS/573/2011 vom 31. Mai 2011</w:t>
      </w:r>
    </w:p>
    <w:p>
      <w:r>
        <w:t>GE Cour de justice, 2011-05-31, FR</w:t>
      </w:r>
    </w:p>
    <w:p>
      <w:r>
        <w:rPr>
          <w:b/>
        </w:rPr>
        <w:t xml:space="preserve">Quelle: </w:t>
      </w:r>
      <w:r>
        <w:t>https://mcp.opencaselaw.ch/entscheid/ge_gerichte_ATAS_573_2011</w:t>
      </w:r>
    </w:p>
    <w:p>
      <w:r>
        <w:t>FR: GE_GERICHTE ATAS/573/2011 du 31 mai 2011</w:t>
      </w:r>
    </w:p>
    <w:p>
      <w:r>
        <w:t>IT: GE_GERICHTE ATAS/573/2011 del 31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w:t>
      </w:r>
    </w:p>
    <w:p>
      <w:r>
        <w:rPr>
          <w:b/>
        </w:rPr>
        <w:t>E. 3</w:t>
      </w:r>
    </w:p>
    <w:p>
      <w:r>
        <w:t>Interjeté dans les forme et délai légaux (art. 60 LPGA), le recours est recevable.</w:t>
      </w:r>
    </w:p>
    <w:p>
      <w:r>
        <w:rPr>
          <w:b/>
        </w:rPr>
        <w:t>E. 4</w:t>
      </w:r>
    </w:p>
    <w:p>
      <w:r>
        <w:t>Le litige porte sur le refus de l'assurance de prendre en charge les suites de l’événement du 28 août 2009, refus dont il convient d'examiner s'il est justifié. En substance, le recourant soutient que la déchirure du ménisque dont il souffre est la conséquence du fait qu’il a posé son pied a glissé dans trou du terrain et qu’il y a donc facteur extérieur et accident au sens juridique du terme. De son côté, l’assurance fait valoir que l’événement du 28 août 2009 ne constitue pas un événement accidentel.</w:t>
      </w:r>
    </w:p>
    <w:p>
      <w:r>
        <w:rPr>
          <w:b/>
        </w:rPr>
        <w:t>E. 5</w:t>
      </w:r>
    </w:p>
    <w:p>
      <w:r>
        <w:t>En vertu de l'art. 6 al. 1 LAA, les prestations sont allouées en cas d'accident professionnel, d'accident non professionnel et de maladie professionnelle.</w:t>
      </w:r>
    </w:p>
    <w:p>
      <w:r>
        <w:rPr>
          <w:b/>
        </w:rPr>
        <w:t>E. 6</w:t>
      </w:r>
    </w:p>
    <w:p>
      <w:r>
        <w:t>Est réputé accident toute atteinte dommageable, soudaine et involontaire, portée au corps humain par une cause extérieure extraordinaire qui compromet la santé physique, mentale ou psychique ou qui entraîne la mort (cf. art. 4 LPGA).</w:t>
      </w:r>
    </w:p>
    <w:p>
      <w:r>
        <w:rPr>
          <w:b/>
        </w:rPr>
        <w:t>E. 7</w:t>
      </w:r>
    </w:p>
    <w:p>
      <w:r>
        <w:t>Par ailleurs, pour autant qu’elles ne soient pas manifestement imputables à une maladie ou à des phénomènes dégénératifs, certaines lésions corporelles sont</w:t>
      </w:r>
    </w:p>
    <w:p>
      <w:r>
        <w:t>A/538/2010 - 6/10 - assimilées à un accident, même si elles ne sont pas causées par un facteur extérieur de caractère extraordinaire. Il en va ainsi notamment des déchirures du ménisque (art. 9 al. 2 let. c OLAA).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(ATF 123 V 44 ss. consid. 2b ; 116 V 147 sv. consid. 6c, 114 V 301 consid. 3c; RAMA 2001 no U 435 p. 332, 1988 no U 57 p. 373 consid. 4b).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 123 V 44ss consid. 2b ; 116 V 147 consid. 2c, 114 V 301 consid. 3c ; RAMA 2001 U no 435 p. 332, 1988 U no 57 p. 373 consid. 4b).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 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En effet,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w:t>
      </w:r>
    </w:p>
    <w:p>
      <w:r>
        <w:t>A/538/2010 - 7/10 -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l'existence d'un facteur dommageable extérieur est admise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Le caractère extraordinaire peut ainsi être admis lorsque l'assuré s'encouble, glisse ou se heurte à un objet, ou encore lorsqu'il exécute ou tente d'exécuter un mouvement réflexe pour éviter une chute (RAMA 2004 n° U 502 p. 184 consid. 4.1 in fine, 1999 n° U 345 p. 422 consid. 2b).</w:t>
      </w:r>
    </w:p>
    <w:p>
      <w:r>
        <w:rPr>
          <w:b/>
        </w:rPr>
        <w:t>E. 8</w:t>
      </w:r>
    </w:p>
    <w:p>
      <w:r>
        <w:t>Se pose en premier lieu la question de savoir si l’existence d’une lésion assimilable à un accident au sens juridique du terme peut être admise. Il n’est pas contesté que l’assuré a subi une déchirure du ménisque du genou droit, objectivée par IRM. Dès lors, il suffit qu’une cause extérieure en soit à l’origine pour admettre l’existence d’un accident.</w:t>
      </w:r>
    </w:p>
    <w:p>
      <w:r>
        <w:t>A/538/2010 - 8/10 - En l’espèce, l’assuré a d’abord indiqué que la douleur était survenue alors qu’il marchait. Interrogé par l’assureur, il a précisé qu’il marchait lorsqu’il avait entendu son genou craquer. Ce n’est que le 16 novembre 2009, soit après avoir été informé de la position de l’assureur, que le recourant a allégué « être tombé dans un trou ». La personne qui l’accompagnait a attesté par écrit avoir vu l’assuré trébuché. Entendue par le Tribunal cantonal, le témoin a admis ne pas avoir vu ce qui avait conduit à l’encoublement du recourant.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Au sujet de la preuve de l'existence d'une cause extérieure prétendument à l'origine de l'atteinte à la santé, il convient de rappeler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 VSI 2000 p. 201 consid. 2d; ATFA non publié du 4 juin 2002 en la cause U 267/01 Kt ; à ce sujet, voir également le commentaire de Pantli/Kieser/Pribnow, paru in PJA 2000 p. 1195). Si l’on se réfère aux premières déclarations de l’assuré et au témoignage de son compagnon de plongée, force est de constater que l’existence d’une ornière n’a pas été établie. En revanche, il apparait fort vraisemblable que l’assuré se soit encoublé – peu importe pour quelle raison. Le témoin a employé à plusieurs reprises les termes « trébucher » et « encoubler ». Dès lors, eu égard à la jurisprudence citée plus haut, il y a lieu de conclure à l’existence d’une cause extérieure.</w:t>
      </w:r>
    </w:p>
    <w:p>
      <w:r>
        <w:rPr>
          <w:b/>
        </w:rPr>
        <w:t>E. 9</w:t>
      </w:r>
    </w:p>
    <w:p>
      <w:r>
        <w:t>Eu égard aux considérations qui précèdent, il y a lieu de conclure que l’événement du 28 aout 2009 constitue bien un accident au sens juridique du terme, de sorte que</w:t>
      </w:r>
    </w:p>
    <w:p>
      <w:r>
        <w:t>A/538/2010 - 9/10 - c’est à tort que l’intimée a refusé de prendre en charge les lésions qui en ont découlé. Le recours doit en conséquence être admis et la cause renvoyée à l’intimée pour calcul des prestations dues.</w:t>
      </w:r>
    </w:p>
    <w:p>
      <w:r>
        <w:t>A/538/2010 - 10/10 -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