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ATAS/573/2008 vom 15. Mai 2008</w:t>
      </w:r>
    </w:p>
    <w:p>
      <w:r>
        <w:t>GE Cour de justice, 2008-05-15, FR</w:t>
      </w:r>
    </w:p>
    <w:p>
      <w:r>
        <w:rPr>
          <w:b/>
        </w:rPr>
        <w:t xml:space="preserve">Quelle: </w:t>
      </w:r>
      <w:r>
        <w:t>https://mcp.opencaselaw.ch/entscheid/ge_gerichte_ATAS_573_2008</w:t>
      </w:r>
    </w:p>
    <w:p>
      <w:r>
        <w:t>FR: GE_GERICHTE ATAS/573/2008 du 15 mai 2008</w:t>
      </w:r>
    </w:p>
    <w:p>
      <w:r>
        <w:t>IT: GE_GERICHTE ATAS/573/2008 del 15 maggio 2008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KOEPPEL, Juges assesseurs</w:t>
      </w:r>
    </w:p>
    <w:p>
      <w:r>
        <w:t>REPUBLIQUE ET</w:t>
      </w:r>
    </w:p>
    <w:p>
      <w:r>
        <w:t>CANTON DE GENEVE POUVOIR JUDICIAIRE</w:t>
      </w:r>
    </w:p>
    <w:p>
      <w:r>
        <w:t>A/1207/2008 ATAS/573/2008 ARRET DU TRIBUNAL CANTONAL DES ASSURANCES SOCIALES Chambre 3 du 15 mai 2008</w:t>
      </w:r>
    </w:p>
    <w:p>
      <w:r>
        <w:t>En la cause Monsieur B_________, domicilié à Cranves-Sales, FRANCE, représenté par Association suisse des assurés (ASSUAS) recourant</w:t>
      </w:r>
    </w:p>
    <w:p>
      <w:r>
        <w:t>contre SUVA, CAISSE NATIONALE SUISSE D'ASSURANCE EN CAS D'ACCIDENTS, Rechtsabteilung, Fluhmattstrasse 1, case postale 4358, 6002 LUCERNE intimé</w:t>
      </w:r>
    </w:p>
    <w:p>
      <w:r>
        <w:t>A/1207/2008 - 2/3 - ATTENDU EN FAIT Que la CAISSE NATIONALE SUISSE D’ASSURANCE EN CAS D’ACCIDENTS (Schweizerische Unfallversicherungsanstalt ; ci-après la SUVA) a rendu en date du 7 novembre 2007 une décision aux termes de laquelle elle a considéré que les troubles au genou droit présentés par Monsieur B_________ ne résultaient ni d'un accident ni d'une lésion corporelle assimilée à un accident; Que la SUVA a confirmé cette décision, sur opposition, en date du 22 février 2008; Que, par courrier du 9 avril 2008, l'assuré a interjeté recours contre cette décision en concluant à ce qu'il soit dit que l'évènement du 25 avril 2007 constituait bien un accident; Qu'invité à se déterminer, l'intimée, par courrier du 7 mai 2008, a déclaré acquiescer au recours en ce sens qu'elle a admis devoir garantir l'évènement du 25 avril 2007; qu'elle a ajouté qu'elle annulait la décision querellée;</w:t>
      </w:r>
    </w:p>
    <w:p>
      <w:r>
        <w:t>CONSIDERANT EN DROIT Que conformément à l'art. 56V al. 1 let. a ch. 5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relatives à la loi fédérale sur l’assurance-accidents du 20 mars 1981 (LAA); Que sa compétence pour juger du cas d’espèce est ainsi établie; Que selon l'art. 53 al. 3 LPGA, l'assureur peut reconsidérer une décision sur opposition contre laquelle un recours est formé jusqu'à l'envoi de son préavis;</w:t>
      </w:r>
    </w:p>
    <w:p>
      <w:r>
        <w:t>A/1207/2008 - 3/3 - PAR CES MOTIFS, LE TRIBUNAL CANTONAL DES ASSURANCES SOCIALES :</w:t>
      </w:r>
    </w:p>
    <w:p>
      <w:r>
        <w:t>Statuant 1. Prend acte de la décision du 7 mai 2008 de la SUVA d'annuler ses décisions des 7 novembre 2007 et 22 février 2008. 2. Déclare le recours sans objet. 3. Raye la cause du rôle. 4. La renvoie à la SUVA pour examen des prestations dues. 5. Condamne l’intimée à verser au recourant la somme de 500 fr. à titre de participation à ses frais et dépens. 6. Dit que la procédure est gratuite.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