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ATAS/572/2022 vom 22. Juni 2022</w:t>
      </w:r>
    </w:p>
    <w:p>
      <w:r>
        <w:t>GE Cour de justice, 2022-06-22, FR</w:t>
      </w:r>
    </w:p>
    <w:p>
      <w:r>
        <w:rPr>
          <w:b/>
        </w:rPr>
        <w:t xml:space="preserve">Quelle: </w:t>
      </w:r>
      <w:r>
        <w:t>https://mcp.opencaselaw.ch/entscheid/ge_gerichte_ATAS_572_2022</w:t>
      </w:r>
    </w:p>
    <w:p>
      <w:r>
        <w:t>FR: GE_GERICHTE ATAS/572/2022 du 22 juin 2022</w:t>
      </w:r>
    </w:p>
    <w:p>
      <w:r>
        <w:t>IT: GE_GERICHTE ATAS/572/2022 del 22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t>A/4205/2021 - 7/19 -</w:t>
      </w:r>
    </w:p>
    <w:p>
      <w:r>
        <w:rPr>
          <w:b/>
        </w:rPr>
        <w:t>E. 2.2</w:t>
      </w:r>
    </w:p>
    <w:p>
      <w:r>
        <w:t>La procédure devant la chambre de céans est régie par les dispositions de la LPGA et de la loi sur la procédure administrative, du 12 septembre 1985 (LPA – E 5 10).</w:t>
      </w:r>
    </w:p>
    <w:p>
      <w:r>
        <w:rPr>
          <w:b/>
        </w:rPr>
        <w:t>E. 2.3</w:t>
      </w:r>
    </w:p>
    <w:p>
      <w:r>
        <w:t>Le délai de recours est de trente jours (art. 56 LPGA ; art. 62 al. 1 LPA). Lorsque le délai échoit un samedi, un dimanche ou un jour férié selon le droit fédéral ou cantonal, son terme est reporté au premier jour ouvrable qui suit (art. 38 al. 3 LPGA et 17 al. 3 LPA).</w:t>
      </w:r>
    </w:p>
    <w:p>
      <w:r>
        <w:rPr>
          <w:b/>
        </w:rPr>
        <w:t>E. 2.4</w:t>
      </w:r>
    </w:p>
    <w:p>
      <w:r>
        <w:t>Après réception de la décision sur opposition le 12 novembre 2021, le délai de recours a commencé à courir le lendemain et est arrivé à échéance le 13 décembre 2021, le dernier jour du délai tombant un dimanche (12 décembre 2021). Posté le 13 décembre 2021, le recours a été interjeté en temps utile. Respectant également les exigences de forme prévues par l’art. 61 let. b LPGA (cf. aussi l’art. 89B LPA), le recours est recevable.</w:t>
      </w:r>
    </w:p>
    <w:p>
      <w:r>
        <w:rPr>
          <w:b/>
        </w:rPr>
        <w:t>E. 3</w:t>
      </w:r>
    </w:p>
    <w:p>
      <w:r>
        <w:t>Dans la mesure où l’événement litigieux est survenu le 23 février 2021, le droit de la recourante aux prestations d’assurance est soumis au nouveau droit, en vigueur depuis le 1er janvier 2017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4</w:t>
      </w:r>
    </w:p>
    <w:p>
      <w:r>
        <w:t>Le litige porte sur la question de savoir si l’événement du 23 février 2021 peut être qualifié d’accident ou être assimilé à un accident.</w:t>
      </w:r>
    </w:p>
    <w:p>
      <w:r>
        <w:rPr>
          <w:b/>
        </w:rPr>
        <w:t>E. 4.1</w:t>
      </w:r>
    </w:p>
    <w:p>
      <w:r>
        <w:t>et les références).</w:t>
      </w:r>
    </w:p>
    <w:p>
      <w:r>
        <w:rPr>
          <w:b/>
        </w:rPr>
        <w:t>E. 5.1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w:t>
      </w:r>
    </w:p>
    <w:p>
      <w:r>
        <w:rPr>
          <w:b/>
        </w:rPr>
        <w:t>E. 5.2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w:t>
      </w:r>
    </w:p>
    <w:p>
      <w:r>
        <w:t>A/4205/2021 - 8/19 -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5.3</w:t>
      </w:r>
    </w:p>
    <w:p>
      <w:r>
        <w:t>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5.3.1</w:t>
      </w:r>
    </w:p>
    <w:p>
      <w:r>
        <w:t>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A cet égard, le facteur externe est un élément central (ATF 134 V 72 consid. 4.1; arrêt du Tribunal fédéral 8C_225_2019 du 20 août 2019 consid. 3.4).</w:t>
      </w:r>
    </w:p>
    <w:p>
      <w:r>
        <w:rPr>
          <w:b/>
        </w:rPr>
        <w:t>E. 5.3.2</w:t>
      </w:r>
    </w:p>
    <w:p>
      <w:r>
        <w:t>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6.1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w:t>
      </w:r>
    </w:p>
    <w:p>
      <w:r>
        <w:t>A/4205/2021 - 9/19 -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6.2</w:t>
      </w:r>
    </w:p>
    <w:p>
      <w:r>
        <w:t>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w:t>
      </w:r>
    </w:p>
    <w:p>
      <w:r>
        <w:rPr>
          <w:b/>
        </w:rPr>
        <w:t>E. 6.3</w:t>
      </w:r>
    </w:p>
    <w:p>
      <w:r>
        <w:t>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w:t>
      </w:r>
    </w:p>
    <w:p>
      <w:r>
        <w:t>A/4205/2021 - 10/19 -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7.2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w:t>
      </w:r>
    </w:p>
    <w:p>
      <w:r>
        <w:t>A/4205/2021 - 11/19 -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7.2.1</w:t>
      </w:r>
    </w:p>
    <w:p>
      <w:r>
        <w:t>Ainsi, le juge peut accorder pleine valeur probante aux rapports et expertises établis par les médecins d’un assureur social aussi longtemps que ceux- 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7.2.2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w:t>
      </w:r>
    </w:p>
    <w:p>
      <w:r>
        <w:t>A/4205/2021 - 12/19 - médicales nouvelles s’avèrent superflues. En pareil cas, une expertise médicale effectuée uniquement sur la base d’un dossier peut se voir reconnaître une pleine valeur probante (arrêt du Tribunal fédéral 8C_681/2011 du 27 juin 2012 consid.</w:t>
      </w:r>
    </w:p>
    <w:p>
      <w:r>
        <w:rPr>
          <w:b/>
        </w:rPr>
        <w:t>E. 7.2.3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8.1</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w:t>
      </w:r>
    </w:p>
    <w:p>
      <w:r>
        <w:t>A/4205/2021 - 13/19 - des aspects essentiels de l’état de fait, ils doivent faire l’objet d’une demande écrite (ATF 117 V 282 consid. 4c).</w:t>
      </w:r>
    </w:p>
    <w:p>
      <w:r>
        <w:rPr>
          <w:b/>
        </w:rPr>
        <w:t>E. 8.2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8.3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En l’occurrence, il convient d’examiner en premier lieu si l’événement qui s’est produit le 23 février 2021 répond à la définition d’un accident.</w:t>
      </w:r>
    </w:p>
    <w:p>
      <w:r>
        <w:rPr>
          <w:b/>
        </w:rPr>
        <w:t>E. 9.1</w:t>
      </w:r>
    </w:p>
    <w:p>
      <w:r>
        <w:t>Selon l’intimée, qui se réfère à la déclaration d’accident du 25 février 2021 et au questionnaire complété le 8 mars 2021 par la recourante, l’événement du</w:t>
      </w:r>
    </w:p>
    <w:p>
      <w:r>
        <w:t>A/4205/2021 - 14/19 - 23 février 2021 n’entrainerait aucune obligation à la charge de l’assurance- accidents : dans la mesure où l’affection serait survenue alors que l’assurée poussait, dans le cadre de son activité habituelle, un container dans des conditions que la recourante a elle-même qualifiées de « normales », et sans qu’il soit fait état, par ailleurs, d’un mouvement qui aurait été influencé par un empêchement non programmé lié à l’environnement extérieur, il n’y aurait pas de cause extérieure extraordinaire et, partant, pas d’accident. Selon la recourante en revanche, il n’y aurait pas lieu de se fonder sur les réponses qu’elle avait apportées le 8 mars 2021, avec l’aide d’une amie, au questionnaire de l’intimée, mais sur la version des faits présentée dans son complément d’opposition du 5 novembre 2021, qui était corroborée par les rapports médicaux. Étant de langue maternelle portugaise, elle ne maîtriserait pas bien le français et aurait fait confiance à la compréhension que son amie aurait eue de son récit livré en portugais. Par ailleurs, elle n’aurait pas pensé à relire attentivement, et avec l’aide d’une traduction, les déclarations olographes.</w:t>
      </w:r>
    </w:p>
    <w:p>
      <w:r>
        <w:rPr>
          <w:b/>
        </w:rPr>
        <w:t>E. 9.2</w:t>
      </w:r>
    </w:p>
    <w:p>
      <w:r>
        <w:t>Comme mentionné plus haut, il convient en principe, en cas de déclarations contradictoires d’un assuré sur la survenance d’un événement, d’accorder la préférence à la première affirmation, qui correspond généralement à celle que la personne assurée a faite alors qu’elle n’était pas encore consciente des conséquences juridiques qu’elle aurait, les nouvelles explications pouvant être, consciemment ou non, le produit de réflexions ultérieures (ci-dessus : consid. 7.1). Il convient en outre de souligner que les constatations médicales ne peuvent que rarement remplacer la preuve insuffisante d’un événement répondant aux caractéristiques de l’accident. Dans le cadre de l’appréciation des preuves en faveur ou en défaveur de l’existence d’un événement accidentel, elles n’ont en général que la valeur d’indices. De plus, la notion de traumatisme ne se recoupe pas avec la notion d’accident au sens de l’art. 4 LPGA (arrêt du Tribunal fédéral 8C_225/2019 du 20 août 2019 consid. 3.4 et les réf.). En effet, un événement traumatique ou un traumatisme au sens médical peut englober, outre l’accident au sens juridique du terme, des événements dépourvus de caractère extraordinaire et/ou soudain (arrêt du Tribunal fédéral des assurances U 199/03 du 10 mai 2004 consid. 1, non publié in ATF 130 V 380).</w:t>
      </w:r>
    </w:p>
    <w:p>
      <w:r>
        <w:rPr>
          <w:b/>
        </w:rPr>
        <w:t>E. 9.3</w:t>
      </w:r>
    </w:p>
    <w:p>
      <w:r>
        <w:t>En l’espèce, ce n’est qu’après la décision (initiale) du 27 septembre 2021, lui refusant tout droit aux prestations, que la recourante a soutenu que l’indication donnée le 8 mars 2021 « non, mais je crois l’avoir tordue leger[e]ment, mon pouce » était en contradiction avec le déroulé des faits et l’ensemble des pièces du dossier. Étant donné que ces premières déclarations sont au bénéfice d’une présomption de vraisemblance, il convient d’examiner si cette dernière peut être renversée par un nombre suffisant d’indices en faveur d’un accident.</w:t>
      </w:r>
    </w:p>
    <w:p>
      <w:r>
        <w:rPr>
          <w:b/>
        </w:rPr>
        <w:t>E. 9.3.1</w:t>
      </w:r>
    </w:p>
    <w:p>
      <w:r>
        <w:t>À titre liminaire, la chambre de céans constate que la décision litigieuse n’apparaît pas contestable en tant qu’elle refuse de déceler un facteur extérieur de caractère extraordinaire dans le fait que la recourante ait simplement poussé un</w:t>
      </w:r>
    </w:p>
    <w:p>
      <w:r>
        <w:t>A/4205/2021 - 15/19 - container de poubelles. La recourante ne soutient pas le contraire sur la base de ces faits – erronés selon elle – mais insiste sur les constatations médicales qui, de son point de vue, se recouperaient avec les faits décrits dans le complément d’opposition du 5 novembre 2021, à savoir que sa main droite, en particulier le pouce, se serait retrouvée entre deux containers au moment où le premier de ces deux, qui aurait échappé à sa maîtrise, serait venu heurter le second.</w:t>
      </w:r>
    </w:p>
    <w:p>
      <w:r>
        <w:rPr>
          <w:b/>
        </w:rPr>
        <w:t>E. 9.3.2</w:t>
      </w:r>
    </w:p>
    <w:p>
      <w:r>
        <w:t>À cet égard, la chambre de céans considère qu’en tant qu’ils indiquent que la recourante « se coince le pouce droit » (rapport du 23 juin du Dr C______), qu’il y a eu écrasement du pouce droit contre un container (rapport du 16 juillet 2021 de la Dresse E______) ou qu’il y a eu torsion du pouce suite à un choc direct avec une grosse poubelle métallique (rapport de la Dresse F______ du 27 juillet 2017), ces informations médicales, d’ailleurs antérieures à la décision de refus du 27 septembre 2021, apparaissent à première vue compatibles avec la nouvelle présentation des faits du 5 novembre 2021. Selon la jurisprudence, elles ne sauraient toutefois satisfaire aux exigences strictes de la preuve d’un accident lorsque l’atteinte à la santé considérée pourrait être due à d’autres causes qu’une atteinte dommageable soudaine, et donc ne pas être la conséquence typique d’un facteur extérieur (ATF 134 V 72 consid. 4.3.2.1 ; ci-dessus : consid. 4.3.1 et s.). En revanche, si l’atteinte à la santé est la conséquence typique d’un facteur extérieur, cela permet éventuellement de tirer des conclusions sur le caractère extraordinaire de ce dernier, étant toutefois rappelé que les constatations médicales ne peuvent que rarement remplacer la preuve insuffisante d’un événement répondant aux caractéristiques de l’accident (ATF 134 V 72 précité, consid. 4.3.2.2). Force est de constater qu’en l’espèce, le rapport IRM du 4 juin 2021 pose le diagnostic différentiel d’entorse capsulo-ligamentaire et contusion osseuse post- traumatique trapézo-métacarpienne versus rhizarthrose très inflammatoire. Ce second diagnostic, que la Dresse E______ retient dans ses rapports des 16 juillet et 16 octobre 2021, correspond, selon les constatations – non contestées – du médecin-conseil de l’intimée, à une arthrose trapézo-métacarpienne, soit à une maladie dégénérative articulaire du cartilage. Dans ces circonstances, marquées par un diagnostic différentiel admettant la possibilité d’une simple atteinte dégénérative, on ne saurait considérer que les constatations médicales des Drs C______, E______ et F______, faisant état respectivement d’un pouce coincé, d’un écrasement du pouce et d’une torsion du pouce, satisfassent aux exigences strictes de la preuve d’un accident, notamment d’un traumatisme constitutif d’un accident, d’autant qu’elles restent muettes sur le déroulement des faits qui auraient conduit aux lésions rapportées (cf. l’arrêt 8C_225/2019 précité, consid. 5.2, pour une appréciation similaire). Il s’ensuit que dans le cas particulier, les constatations médicales ne sauraient remplacer l’absence de preuve d’un accident découlant de la déclaration d’accident du 25 février 2021 et des précisions apportées le 8 mars 2021 par la recourante.</w:t>
      </w:r>
    </w:p>
    <w:p>
      <w:r>
        <w:t>A/4205/2021 - 16/19 -</w:t>
      </w:r>
    </w:p>
    <w:p>
      <w:r>
        <w:rPr>
          <w:b/>
        </w:rPr>
        <w:t>E. 9.3.3</w:t>
      </w:r>
    </w:p>
    <w:p>
      <w:r>
        <w:t>Enfin, la recourante ne saurait rien déduire en sa faveur de ses difficultés linguistiques alléguées puisque la conscience de celles-ci l’a précisément conduite à faire appel à l’aide d’une amie, à qui elle a eu le loisir d’expliquer, dans sa langue maternelle, le déroulement des faits. En outre, il n’y a pas lieu de penser que ceux-ci ne seraient pas conformes à la vérité dans la mesure où le questionnaire l’invitait expressément, avant signature, à confirmer l’exactitude des déclarations faites. Enfin, le présent cas se distingue de l’arrêt 8C_496/2007 précité (ci-dessus : consid. 7.1) à un double titre. En premier lieu, la question « S’est-il produit un événement particulier ? », à laquelle la recourante a répondu par la négative, était assortie des précisions « (coup, chute, glissade, etc.) ». En second lieu, la possibilité que l’atteinte au pouce constitue une simple atteinte dégénérative ne permet pas de considérer que celle-ci serait la conséquence typique d’un facteur extérieur (ci-dessus : consid. 8.3.2). Dans ces circonstances, la chambre de céans se dispensera, par appréciation anticipée des preuves, d’entendre Mme I______, non présente au moment de la survenance des faits rapportés dans le questionnaire de l’intimée.</w:t>
      </w:r>
    </w:p>
    <w:p>
      <w:r>
        <w:rPr>
          <w:b/>
        </w:rPr>
        <w:t>E. 10</w:t>
      </w:r>
    </w:p>
    <w:p>
      <w:r>
        <w:t>Il reste à examiner si l’événement du 23 février 2021 devrait néanmoins être pris en charge par l’intimée en raison d’une lésion corporelle assimilée au sens de l’art. 6 al. 2 LAA.</w:t>
      </w:r>
    </w:p>
    <w:p>
      <w:r>
        <w:rPr>
          <w:b/>
        </w:rPr>
        <w:t>E. 10.1</w:t>
      </w:r>
    </w:p>
    <w:p>
      <w:r>
        <w:t>Dans son appréciation non datée, reçue le 27 septembre 2021 par l’assureur, le Dr G______ a indiqué, sans motiver sa position, qu’il n’existait pas de lésions corporelles assimilées à un accident. Cela étant, il importe de relever que la liste des lésions assimilées de l’art. 6 al. 2 LAA comprend également les déchirures de tendons (let. f), les déchirures partielles de ceux-ci étant suffisantes (arrêt du Tribunal fédéral 8C_245/2015 du 19 août 2015 consid. 2 et les réf.). Il ressort à cet égard du dossier de l’intimée qu’en raison d’une déchirure partielle du long extenseur du pouce droit, le Dr C______ a délivré, le 11 mars 2021, un bon pour neuf séances de physiothérapie. Ce diagnostic de déchirure partielle du long extenseur du pouce droit ne se retrouve certes pas dans d’autres rapports versés au dossier constitué par l’intimée, mais dans le chargé de pièces produit par la recourante, notamment dans une attestation du 9 décembre 2021 du Dr C______ (cf. pièce 5 recourante), renvoyant elle-même à une échographie du 2 mars 2021 de la Dresse J______, concluant à une déchirure partielle du long extenseur du pouce droit avec ténosynovite (pièce 6 recourante).</w:t>
      </w:r>
    </w:p>
    <w:p>
      <w:r>
        <w:rPr>
          <w:b/>
        </w:rPr>
        <w:t>E. 10.2</w:t>
      </w:r>
    </w:p>
    <w:p>
      <w:r>
        <w:t>Bien que le terme « déchirure » ne soit employé que par les Drs C______ et J______, il n’en demeure pas moins qu’à réception de l’annonce d’une lésion relevant de la liste de l’art. 6 al. 2 LAA, l’assureur-accidents est en principe tenu de prester, à moins de prouver que celle-ci est due de manière prépondérante à l’usure ou à une maladie. Par conséquent, dans le cadre de son devoir d’instruction (cf. art. 43 al. 1 LPGA), l’assureur-accidents doit clarifier les circonstances exactes du sinistre à l’annonce d’une lésion relevant de ladite liste. Si aucun événement initial ne peut être établi, ou seulement un événement tout à</w:t>
      </w:r>
    </w:p>
    <w:p>
      <w:r>
        <w:t>A/4205/2021 - 17/19 - fait bénin ou anodin, cela simplifie de toute évidence la preuve libératoire de l’assureur-accidents. C’est en premier lieu aux médecins spécialisés qu’il incombe de procéder à la délimitation litigieuse en prenant en compte l’ensemble du spectre des causes à l’origine de la lésion corporelle en cause. Il convient ainsi de faire la lumière non seulement sur l’état antérieur, mais aussi sur les circonstances dans lesquelles les plaintes sont apparues pour la première fois. Les différents indices qui parlent en faveur ou en défaveur de l’usure ou de la maladie doivent être pondérés d’un point de vue médical. L’assureur-accidents doit prouver, au degré de la vraisemblance prépondérante, sur la base d’évaluations médicales concluantes, que la lésion en question est due de manière prépondérante à l’usure ou à la maladie, c’est-à-dire plus de 50% de tous les facteurs en cause. Si le spectre des causes se compose uniquement d’éléments indiquant une usure ou une maladie, il s’ensuit inévitablement que l’assureur-accidents a apporté la preuve libératoire et qu’il n’est pas nécessaire d’apporter des clarifications supplémentaires (arrêt du Tribunal fédéral ATF 146 V 51 consid. 8.6).</w:t>
      </w:r>
    </w:p>
    <w:p>
      <w:r>
        <w:rPr>
          <w:b/>
        </w:rPr>
        <w:t>E. 10.3</w:t>
      </w:r>
    </w:p>
    <w:p>
      <w:r>
        <w:t>En recevant, en l’espèce, le bon de physiothérapie délivré le 11 mars 2021 par le Dr C______, l’intimée ne pouvait pas faire l’économie d’une instruction médicale portant sur les termes « déchirure partielle long extenseur pouce d[roi]t » employés par ce praticien et – en cas de confirmation d’une telle atteinte au sens de l’art. 6 al. 2 let. f LAA –, sur les éléments exposés ci-dessus (consid. 9.2). Dans la mesure où elle s’est abstenue de telles mesures d’instruction, la chambre de céans ne dispose pas de toutes les informations nécessaires pour pouvoir se prononcer sur le droit aux prestations litigieuses. On précisera encore que si l’instruction – qu’il incombera à l’intimée de mettre en œuvre – aboutissait non seulement à la confirmation d’une déchirure au sens de l’art. 6 al. 1 let. f LAA, mais aussi à l’établissement d’un lien de causalité entre celle-ci et l’événement du 23 février 2021 invoqué, sans que ladite déchirure soit due de manière prépondérante à l’usure ou à la maladie, il suffirait que l’événement en question soit en partie à l’origine des troubles que la recourante présente au niveau de sa main droite. En effet, un (éventuel) état dégénératif ou morbide antérieur n’exclut pas l’existence d’une lésion corporelle assimilée à un accident, cela pour autant que l’événement considéré ait au moins déclenché ou aggravé l’atteinte préexistante (arrêt du Tribunal fédéral U 532/06 du 13 mars 2007 consid. 4.2.1 et les réf.). Dans l’affirmative, les obligations de l’assureur-accidents ne prennent fin que lorsqu’il apparaît que l’atteinte à la santé n’est plus imputable à l’événement, en particulier que cet état est parvenu au stade d’évolution qu’il aurait sans doute atteint sans cet événement (arrêt U 532/06 précité, consid. 4.2.3).</w:t>
      </w:r>
    </w:p>
    <w:p>
      <w:r>
        <w:rPr>
          <w:b/>
        </w:rPr>
        <w:t>E. 11</w:t>
      </w:r>
    </w:p>
    <w:p>
      <w:r>
        <w:t>Compte tenu de ce qui précède, le recours est partiellement admis, la décision sur opposition du 10 novembre 2021 annulée et la cause renvoyée à l’intimée pour instruction au sens des considérants et nouvelle décision.</w:t>
      </w:r>
    </w:p>
    <w:p>
      <w:r>
        <w:rPr>
          <w:b/>
        </w:rPr>
        <w:t>E. 12</w:t>
      </w:r>
    </w:p>
    <w:p>
      <w:r>
        <w:t>Étant donné que la recourante obtient partiellement gain de cause, une indemnité de CHF 1’500.- lui sera accordée à titre de participation à ses frais et dépens, à</w:t>
      </w:r>
    </w:p>
    <w:p>
      <w:r>
        <w:t>A/4205/2021 - 18/19 - charge de l’intimée (art. 61 let. g LPGA; art. 89H al. 3 LPA ; art. 6 du règlement sur les frais, émoluments et indemnités en procédure administrative du 30 juillet 1986 – RFPA ; RS E 5 10.03). Pour le surplus, la procédure est gratuite (art. 61 let. fbis a contrario LPGA).</w:t>
      </w:r>
    </w:p>
    <w:p>
      <w:r>
        <w:t>*****</w:t>
      </w:r>
    </w:p>
    <w:p>
      <w:r>
        <w:t>A/4205/2021 - 19/19 -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