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ATAS/572/2016 vom 12. Juli 2016</w:t>
      </w:r>
    </w:p>
    <w:p>
      <w:r>
        <w:t>GE Cour de justice, 2016-07-12, FR</w:t>
      </w:r>
    </w:p>
    <w:p>
      <w:r>
        <w:rPr>
          <w:b/>
        </w:rPr>
        <w:t xml:space="preserve">Quelle: </w:t>
      </w:r>
      <w:r>
        <w:t>https://mcp.opencaselaw.ch/entscheid/ge_gerichte_ATAS_572_2016</w:t>
      </w:r>
    </w:p>
    <w:p>
      <w:r>
        <w:t>FR: GE_GERICHTE ATAS/572/2016 du 12 juillet 2016</w:t>
      </w:r>
    </w:p>
    <w:p>
      <w:r>
        <w:t>IT: GE_GERICHTE ATAS/572/2016 del 12 luglio 2016</w:t>
      </w:r>
    </w:p>
    <w:p>
      <w:pPr>
        <w:pStyle w:val="Heading2"/>
      </w:pPr>
      <w:r>
        <w:t>Erwägungen</w:t>
      </w:r>
    </w:p>
    <w:p>
      <w:r>
        <w:rPr>
          <w:b/>
        </w:rPr>
        <w:t>E. 15</w:t>
      </w:r>
    </w:p>
    <w:p>
      <w:r>
        <w:t>Par écriture du 30 juin 2016, la SUVA s’oppose à la restitution de l’effet suspensif, dès lors que l’assurée ne peut se prévaloir d’aucun intérêt prépondérant à la poursuite des prestations au-delà du 30 septembre 2015.</w:t>
      </w:r>
    </w:p>
    <w:p>
      <w:r>
        <w:rPr>
          <w:b/>
        </w:rPr>
        <w:t>E. 16</w:t>
      </w:r>
    </w:p>
    <w:p>
      <w:r>
        <w:t>Sur quoi, la cause a été gardée à juger sur effet suspensif.</w:t>
      </w:r>
    </w:p>
    <w:p>
      <w:r>
        <w:t>EN DROIT 1. Conformément à l'art. 134 al. 1 let. a ch. 5 de la loi sur l'organisation judiciaire, du 26 septembre 2010 (LOJ - E 2 05) en vigueur dès le 1er janvier 2011, la chambre des assurances sociales de la Cour de justice connaît en instance unique des</w:t>
      </w:r>
    </w:p>
    <w:p>
      <w:r>
        <w:t>A/2024/2016 - 4/6 -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prescrits, le recours est recevable (art. 56 et 60 LPGA ; art. 89B de la loi sur la procédure administrative du 12 septembre 1985 - LPA-GE - E 5 10). 3. 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b) Selon l'art. 11 al. 2 de l’ordonnance sur la partie générale du droit des assurances sociales du 11 septembre 2002 (OPGA - RS 830.11), l'assureur peut, sur requête ou d'office, retirer l'effet suspensif ou rétablir l'effet suspensif retiré dans la décision.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w:t>
      </w:r>
    </w:p>
    <w:p>
      <w:r>
        <w:t>A/2024/2016 - 5/6 - s'appliquaient également dans le cadre de l'art. 97 al. 2 LAVS (teneur en vigueur jusqu'au 31 décembre 2002; ATF 110 V 46), applicable par analogie à l'assurance- invalidité en vertu de l'art. 81 LAI (abrogé par la LPGA). 4. Le recourante sollicite le rétablissement de l’effet suspensif, motif pris que les prestations de l’intimée sont espacées dans le temps et d’une importance relative. Pour l’intimée, la recourante ne peut se prévaloir d’un intérêt prépondérant à la poursuite des prestations au-delà du 30 septembre 2015. La chambre de céans constate que la recourante ne motive pas sa demande de restitution de l’effet suspensif et ne produit aucun document justifiant de ses ressources. Or, comme le souligne l’intimée, ou bien sa situation est précaire, de sorte que si elle n’obtient pas gain de cause sur le fond du litige, il est à craindre que la procédure en restitution des prestations indument versées ne se révèle infructueuse. Soit la recourante dispose de ressources suffisantes, de sorte que ses intérêts ne sont pas mis en péril par le retrait de l’effet suspensif. Pour le surplus, les chances de succès quant à l’issue du litige au fond ne présentent pas de certitude suffisante pour être prises en compte, au vu notamment des rapports médicaux figurant au dossier. Partant, les motifs qui parlent en faveur de l’exécution immédiate de la décision de mettre fin aux prestations l’emportent sur l’intérêt de la recourante à les percevoir pendant doute la durée de la procédure. 5. La demande de restitution de l’effet suspensif, mal fondée, est rejetée. 6. La suite de la procédure est réservée.</w:t>
      </w:r>
    </w:p>
    <w:p>
      <w:r>
        <w:t>A/2024/2016 - 6/6 -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