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ATAS/572/2007 vom 1. August 2006</w:t>
      </w:r>
    </w:p>
    <w:p>
      <w:r>
        <w:t>GE Cour de justice, 2006-08-01, FR</w:t>
      </w:r>
    </w:p>
    <w:p>
      <w:r>
        <w:rPr>
          <w:b/>
        </w:rPr>
        <w:t xml:space="preserve">Quelle: </w:t>
      </w:r>
      <w:r>
        <w:t>https://mcp.opencaselaw.ch/entscheid/ge_gerichte_ATAS_572_2007</w:t>
      </w:r>
    </w:p>
    <w:p>
      <w:r>
        <w:t>FR: GE_GERICHTE ATAS/572/2007 du 1 août 2006</w:t>
      </w:r>
    </w:p>
    <w:p>
      <w:r>
        <w:t>IT: GE_GERICHTE ATAS/572/2007 del 1 agosto 2006</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w:t>
      </w:r>
    </w:p>
    <w:p>
      <w:r>
        <w:rPr>
          <w:b/>
        </w:rPr>
        <w:t>E. 2</w:t>
      </w:r>
    </w:p>
    <w:p>
      <w:r>
        <w:t>Sa compétence pour juger du cas d’espèce est ainsi établie.</w:t>
      </w:r>
    </w:p>
    <w:p>
      <w:r>
        <w:rPr>
          <w:b/>
        </w:rPr>
        <w:t>E. 3</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sur opposition du 4 mai 2006 à la lumière des anciennes dispositions de la LAI pour la période s'étendant jusqu'au 31 décembre 2002 et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Selon l'art. 60 al. 1 LPGA, le délai de recours est de 30 jours. La décision sur opposition du 4 mai 2006 ayant été notifié le 8 mai 2006 au recourant (cf. art. 38 al. 1 LPGA), le délai court jusqu'au 7 juin 2006. Le recours du même jour a, par conséquent, été formé en temps utile. Interjeté également dans la forme prévue par la loi, le recours est recevable, en vertu des art. 56 et ss LPGA.</w:t>
      </w:r>
    </w:p>
    <w:p>
      <w:r>
        <w:rPr>
          <w:b/>
        </w:rPr>
        <w:t>E. 5</w:t>
      </w:r>
    </w:p>
    <w:p>
      <w:r>
        <w:t>Le litige porte sur l'évaluation de l'invalidité du recourant et en particulier sur le droit à une rente de l'assurance-invalidité.</w:t>
      </w:r>
    </w:p>
    <w:p>
      <w:r>
        <w:rPr>
          <w:b/>
        </w:rPr>
        <w:t>E. 6</w:t>
      </w:r>
    </w:p>
    <w:p>
      <w:r>
        <w:t>a) Est réputée invalidité, l'incapacité de gain totale ou partielle présumée permanente ou de longue durée, résultant d'une infirmité congénitale, d'une maladie ou d'un accident (art. 7, 8 LPGA et 4 al. 1 LAI).</w:t>
      </w:r>
    </w:p>
    <w:p>
      <w:r>
        <w:t>A/2069/2006 - 8/17 - b) Parmi les atteintes à la santé psychique, qui peuvent, comme les atteintes physiques, provoquer une invalidité au sens de l'art. 4 al. 1 LAI en liaison avec l'art.</w:t>
      </w:r>
    </w:p>
    <w:p>
      <w:r>
        <w:rPr>
          <w:b/>
        </w:rPr>
        <w:t>E. 8</w:t>
      </w:r>
    </w:p>
    <w:p>
      <w:r>
        <w:t>En ce qui concerne le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w:t>
      </w:r>
    </w:p>
    <w:p>
      <w:r>
        <w:t>A/2069/2006 - 11/17 - pendant une année sans interruption notable, mais au plus tôt le 1er jour du mois qui suit le dix-huitième anniversaire de l'assuré (art. 29 al. 2 LAI; ATF 126 V 9 consid. 2b et les références).</w:t>
      </w:r>
    </w:p>
    <w:p>
      <w:r>
        <w:rPr>
          <w:b/>
        </w:rPr>
        <w:t>E. 9</w:t>
      </w:r>
    </w:p>
    <w:p>
      <w:r>
        <w:t>a)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125 V 351 consid. 3). b) La plupart des éventualités assurées (par exemple la maladie, l'accident, l'incapacité de travail, l'invalidité, l'atteinte à l'intégrité physique ou mentale) supposent l'instruction de faits d'ordre médical.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de première ou de dernière instance (VSI 1997 p. 318 consid. 3b).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t>A/2069/2006 - 12/17 -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10</w:t>
      </w:r>
    </w:p>
    <w:p>
      <w:r>
        <w:t>En l'espèce, le recourant conteste le refus de rente d'invalidité, alléguant que son état de santé s'est aggravé depuis son accident du 3 février 2001, ce qui ne lui permet plus de travailler ni comme manœuvre, ni dans toute autre activité. Pour déterminer si l'état de santé du recourant justifie une incapacité de travail ouvrant le droit à une rente entière d'invalidité, il convient de se référer en priorité à l'expertise bi-disciplinaire menée pour la SUVA par les Drs H__________ et I__________ en avril 2006. Cette expertise constitue non seulement le document médical le plus détaillé versé récemment au dossier mais le Tribunal fédéral a estimé qu'elle était indispensable pour déterminer avec suffisamment de précision l'évolution des atteintes dont souffrait l'assuré. Au préalable, le Tribunal de céans relèvera que lesdits experts ont rendu leur rapport après avoir analysé et résumé les dossiers médical et administratif, recueilli les plaintes du recourant, et s'être livrés à une anamnèse détaillée. Sur le plan somatique, les experts n'ont retenu que des contractures musculaires, douloureuses intéressant l'ensemble du scalp, la jonction cervico-occipitale, la région dorsale haute et la ceinture scapulaire. Toutefois, aucune anomalie traduisant un syndrome radiculaire ou des lésions osseuses significatives sous-jacentes n'avaient pu être mises en évidence. Ce n'est qu'un mois suite à l'accident que des paroxysmes douloureux associés à un état de nervosité, une asthénie et des troubles du sommeil sont apparus. Les traitements proposés se révélant inefficaces, son état</w:t>
      </w:r>
    </w:p>
    <w:p>
      <w:r>
        <w:t>A/2069/2006 - 13/17 - est demeuré stationnaire. Selon les médecins, ce développement en deux étapes plaide en faveur d'un développement d'éléments secondaires engendrant une accentuation de son tableau douloureux. Toutefois, cette accentuation n'est pas organiquement objectivable. D'un point de vue neurologique, il n'y a aucun déficit. Sur le plan psychique, les médecins ont diagnostiqué un trouble anxieux et dépressif mixte (F41.2) de la CIM-10, constituant une atteinte légère et indépendante. Ses plaintes de type syndrome "post-commotionnel" (maux de tête, vertiges et nervosité) ne pouvaient avoir de substrat organique plus de six ans suite à l'accident. Ce syndrome avait duré pendant une période de 6 à 18 mois tout au plus. Par la suite, la persistance de plaintes était à mettre sur le compte du contexte particulier de l'assuré (absence d'activité lucrative pendant dix ans, manque d'intégration dans le pays d'accueil, bénéfices "secondaires" sociaux et financiers). Les experts ont souligné que le recourant n'avait pas été victime d'un état de stress post-traumatique ni d'atteintes psycho-organiques pouvant provoquer et entretenir un état dépressif. De toute manière, un trouble dépressif réactionnel ne pouvait perdurer qu'au maximum deux ans au-delà d'un facteur de stress particulièrement pénible, ce que l'accident du recourant ne pouvait constituer. De l'avis des experts, les plaintes de l'assuré ne correspondent ainsi pas à un trouble psychique déterminé. Ils constatent qu'elles n'ont d'ailleurs guère de répercussions fonctionnelles familiales. Selon les experts, la persistance des plaintes doit être attribuée aux facteurs psychosociaux et socioculturels cités. L'interruption des prestations financières de l'Hospice général (en 2005) avait également pu contribuer à l'état anxio-dépressif actuel. Les experts ont préconisé l'utilisation d'antidépresseurs tricycliques, une activité physique régulière, aux fins notamment d'élever le seuil de sensibilité à la douleur. Il ont déconseillé un traitement psychiatrique, l'assuré n'étant pas réceptif à l'idée. Sur le plan psychique, les experts ont émis un pronostic favorable mais conditionné par la capacité du recourant de renoncer à un comportement dépendant dans lequel il s'était installé depuis l'accident de 2001. Il était par conséquent impossible d'en évaluer la durée. Les experts ont conclut qu'en l'absence d'une limitation significative, la capacité de travail du recourant était objectivement complète et ce même dans son ancienne activité de manœuvre. Le Tribunal de céans constate que le rapport d'expertise du CEMed du 27 juin 2006 répond aux exigences jurisprudentielles susmentionnées permettant de lui</w:t>
      </w:r>
    </w:p>
    <w:p>
      <w:r>
        <w:t>A/2069/2006 - 14/17 - reconnaître pleine force probante. En effet, les experts ont pris en considération les plaintes exprimées par le recourant, le rapport a été établi en pleine connaissance de l'anamnèse. La description du contexte médical ainsi que l'appréciation globale du cas sont claires et détaillées. Bien que dans un premier temps chaque spécialiste se soit déterminé de son côté, ils ont par la suite procédé à une appréciation globale du cas en tenant compte des deux expertises et de l'ensemble des pièces du dossier. Le rapport se fonde sur un examen neurologique et psychiatrique. Les conclusions des experts sont bien motivées, ils arrivent à des résultats convaincants. Contrairement à ce que prétend le recourant, cette expertise est donc complète, claire et bien motivée. A ce titre, la mise en œuvre d'une expertise complémentaire, demandée par le recourant, n'apporterait selon toute vraisemblance aucune constatation nouvelle, mais uniquement une appréciation médicale supplémentaire sur la base d'observations identiques à celles des médecins déjà consultés. Il apparaît dès lors superflu d'administrer d'autres preuves et la conclusion subsidiaire du recourant doit être rejetée (sur l'appréciation anticipée des preuves; cf. ATF 122 II 469 consid. 4a, 122 III 223 consid. 3c, 120 Ib 229 consid. 2b, 119 V 344 consid. 3c et la référence). Par conséquent, le Tribunal de céans n'a aucune raison de s'écarter des conclusions des experts du CEmed, selon lesquels la capacité de travail du recourant est complète dans une activité adaptée, voire même dans son ancienne activité de manœuvre. Au surplus, contrairement à ce qu'allègue le recourant, les conclusions des experts cités sont confirmés par les autres pièces versées au dossier. Il découle notamment des rapports des Drs B__________, C__________, A__________, ainsi que des examens radiologiques et de résonnance magnétique sur lesquels ils s'appuient, que l'assuré ne souffre que d'un syndrome cervical douloureux consécutif à son accident, sans qu'aucune lésion organique n'ait pu être mise en évidence. Tout comme le médecin traitant, les Drs F__________ et G__________ du SMR et le Dr B__________, de l'assurance-accidents, ont également considéré que l'assuré pouvait raisonnablement exercer une activité adaptée à plein temps, dès la mi-2001. Les conclusions des maîtres de la réadaptation à l'issue du stage COPAI qui s'est déroulé du 5 avril 2004 au 2 mai 2004 ne sont en outre pas propres à mettre en doute la capacité de travail résiduelle que ces médecins - dont le médecin traitant de l'assuré - lui ont reconnu. En particulier, les maîtres de la réadaptation (rapport du 18 mai 2004) ont relevé que le stage n'avait pas permis d'établir des conclusions définitives et utilisables. Selon eux, il existait une probabilité selon laquelle la faiblesse des rendements</w:t>
      </w:r>
    </w:p>
    <w:p>
      <w:r>
        <w:t>A/2069/2006 - 15/17 - produits au cours de ce stage reposait sur des éléments ne relevant pas de l'assurance-invalidité ce qu'il convenait de vérifier par un complément d'instruction médicale, en particulier par un examen psychiatrique, le Dr E__________, médecin -conseil du CIP, abondant d'ailleurs également dans ce sens. L'examen psychiatrique effectué par le Dr F__________ a confirmé l'absence de pathologie ou de co-morbidité psychiatrique. Des facteurs sans lien avec l'assurance-invalidité prédominaient le tableau douloureux du recourant et expliquaient les raisons pour lesquelles ce dernier n'avait pas repris d'activité à ce jour. A l'encontre de ces pièces, le recourant entend faire prévaloir l'avis du médecin traitant. Selon le recourant, ce médecin atteste une évolution défavorable de l'état de santé qui se serait par la suite stabilisée au point qu'il ait été dans l'impossibilité de retrouver sa capacité de travail. Or, force est de constater que, depuis la mi-2001, le médecin traitant - qui est généralement enclin, en cas de doute, à prendre parti pour son patient en raison de la relation de confiance qui l'unit à ce dernier - atteste lui-même d'une capacité de travail pleine et entière dans une activité adaptée à ses problèmes cervicaux. Le recourant ne désigne d'ailleurs pas précisément un rapport en particulier duquel il déduit ces conclusions. Enfin, comme l'indique le recourant lui-même, l'existence d'un lien de causalité entre l'accident et la prise en charge des séquelles qui s'ensuivent est une problématique propre à l'assurance accidents, sans pertinence dans le contexte de l'ouverture d'un droit à une rente d'invalidité de l'AI. En conséquence, il n'y a pas lieu de l'examiner. En conclusion, il convient dès lors de s'attacher à la discussion globale menée par les experts du CEmed qui ne font que confirmer les conclusions des rapports sectoriels et limités des différents médecins, notamment le médecin traitant du recourant, consultés depuis l'accident. Au vu de l'ensemble de ces éléments, on doit nier - d'un point de vue juridique - qu'une mise en valeur de la capacité de travail du recourant, jugée complète au plan somatique dans une activité légère et adaptée du moins, ne puisse plus raisonnablement être exigée de lui. Aussi, c'est à juste titre que l'OCAI lui a reconnu une pleine capacité de travail dans une telle activité au moins.</w:t>
      </w:r>
    </w:p>
    <w:p>
      <w:r>
        <w:rPr>
          <w:b/>
        </w:rPr>
        <w:t>E. 11</w:t>
      </w:r>
    </w:p>
    <w:p>
      <w:r>
        <w:t>En dernier lieu, s'agissant de la comparaison de revenus à laquelle a procédé l'OCAI - dont les bases de calcul ne sont d'ailleurs pas contestées par le recourant - le Tribunal de céans souligne qu'elle lui a été particulièrement favorable. Ce dernier a en effet bénéficié d'un abattement sur le salaire de 25%, soit la déduction globale</w:t>
      </w:r>
    </w:p>
    <w:p>
      <w:r>
        <w:t>A/2069/2006 - 16/17 - maximal admis par la jurisprudence. Or, celle-ci est réservée aux cas exceptionnels - dont le cas d'espèce ne fait pas partie.</w:t>
      </w:r>
    </w:p>
    <w:p>
      <w:r>
        <w:rPr>
          <w:b/>
        </w:rPr>
        <w:t>E. 12</w:t>
      </w:r>
    </w:p>
    <w:p>
      <w:r>
        <w:t>Pour tous ces motifs, le recours, mal fondé, doit être rejeté.</w:t>
      </w:r>
    </w:p>
    <w:p>
      <w:r>
        <w:rPr>
          <w:b/>
        </w:rPr>
        <w:t>E. 13</w:t>
      </w:r>
    </w:p>
    <w:p>
      <w:r>
        <w:t>Aucun émolument ne sera perçu, le présent recours ayant été interjeté avant l'entrée en vigueur, le 1er août 2006, de l'art. 69 al. 1bis LAI (cf. chiffre II des dispositions transitoires de la modification du 16 décembre 2005).</w:t>
      </w:r>
    </w:p>
    <w:p>
      <w:r>
        <w:t>A/2069/2006 - 17/17 -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