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ATAS/571/2022 vom 22. Juni 2022</w:t>
      </w:r>
    </w:p>
    <w:p>
      <w:r>
        <w:t>GE Cour de justice, 2022-06-22, FR</w:t>
      </w:r>
    </w:p>
    <w:p>
      <w:r>
        <w:rPr>
          <w:b/>
        </w:rPr>
        <w:t xml:space="preserve">Quelle: </w:t>
      </w:r>
      <w:r>
        <w:t>https://mcp.opencaselaw.ch/entscheid/ge_gerichte_ATAS_571_2022</w:t>
      </w:r>
    </w:p>
    <w:p>
      <w:r>
        <w:t>FR: GE_GERICHTE ATAS/571/2022 du 22 juin 2022</w:t>
      </w:r>
    </w:p>
    <w:p>
      <w:r>
        <w:t>IT: GE_GERICHTE ATAS/571/2022 del 22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le recours est recevable.</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litige porte sur le degré d'invalidité de la recourante et le taux de la rente en découlant.</w:t>
      </w:r>
    </w:p>
    <w:p>
      <w:r>
        <w:rPr>
          <w:b/>
        </w:rPr>
        <w:t>E. 5</w:t>
      </w:r>
    </w:p>
    <w:p>
      <w:r>
        <w:t>La recourante conteste, en premier lieu, présenter une capacité de gain de 70%, estimant qu'aucune activité compatible avec ses limitations fonctionnelles n'existait sur le marché du travail.</w:t>
      </w:r>
    </w:p>
    <w:p>
      <w:r>
        <w:rPr>
          <w:b/>
        </w:rPr>
        <w:t>E. 5.1.1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À teneur de l'art. 6 LPGA, est réputée</w:t>
      </w:r>
    </w:p>
    <w:p>
      <w:r>
        <w:t>A/4046/2021 - 6/13 -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5.1.2</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 marché du travail équilibré est une question théorique, de sorte que l'on ne peut pas supposer à la légère que la capacité restante est inutilisable (arrêts du Tribunal fédéral 8C_442/2019 du 20 juillet 2019 consid. 4.2 et 9C_485/2014 du 28 novembre 2014 consid. 3.3.1).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w:t>
      </w:r>
    </w:p>
    <w:p>
      <w:r>
        <w:t>A/4046/2021 - 7/13 -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Le Tribunal fédéral a ainsi considéré, dans son arrêt 9C_984/2008 du 4 mai 2009, que l’assuré, qui souffrait d’une personnalité borderline et qui avait besoin de pouvoir fonctionner de manière parfaitement autonome et en dehors de toute pression extérieure, dans un environnement protégé et confiné, ne pouvait offrir ce que l’on est en droit d’attendre d’un travailleur dans des rapports de travail qualifiés de normaux. Bien plus, notre Haute Cour a rappelé qu’à la différence de simples fluctuations conjoncturelles (arrêt du Tribunal fédéral des assurances I 198/76 du 4 octobre 1976 consid. 2, in RCC 1977 p. 206), les modifications structurelles que peut connaître le marché du travail sont des circonstances dont il y a lieu de tenir compte en matière d'assurance-invalidité (ATF I 436/92 du 29 septembre 1993 consid. 4c et 5b). La structure actuelle du marché du travail n'offre plus les conditions qui permettaient encore à une personne comme l'assuré, à l'aube des années nonante, de trouver un emploi et d'exercer par intermittence une activité lucrative.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Si le marché du travail présentait par le passé une souplesse suffisante permettant, tant bien que mal, d'intégrer en son sein la</w:t>
      </w:r>
    </w:p>
    <w:p>
      <w:r>
        <w:t>A/4046/2021 - 8/13 - personne de cet assuré, la nature et l'importance du trouble de la personnalité constitue, au regard des conditions actuelles du marché du travail, des obstacles irrémédiables à la reprise d'une activité lucrative salariée.</w:t>
      </w:r>
    </w:p>
    <w:p>
      <w:r>
        <w:rPr>
          <w:b/>
        </w:rPr>
        <w:t>E. 5.1.3</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5.1.4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Conformément au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Les autorités administratives et les juges des assurances sociales doivent procéder à des investigations supplémentaires ou en ordonner lorsqu'il y a suffisamment de</w:t>
      </w:r>
    </w:p>
    <w:p>
      <w:r>
        <w:t>A/4046/2021 - 9/13 -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5.2</w:t>
      </w:r>
    </w:p>
    <w:p>
      <w:r>
        <w:t>En l’espèce, la recourante ne conteste pas la valeur probante de l'expertise. Elle ne critique ni l'évaluation médicale de son état de santé, ni les limitations fonctionnelles retenues, mais conteste présenter une quelconque capacité de travail, vu la nature de l'activité adaptée décrite par l'expert. Elle considère qu'il s'agit de conditions de travail irréalistes pour le domaine de la finance, rendant arbitraire le taux de sa capacité de travail retenu. Il convient ainsi d'analyser si, compte tenu des conclusions de l'expert, l’intimé aurait en réalité dû se demander si des possibilités de travail réalistes existaient pour la recourante. Il ressort du rapport du Dr D______ que cette dernière souffre de neurasthénie (F48.0) et de dysthymie (F34.1). Sa capacité de travail est nulle dans l'activité exercée en dernier lieu et une activité adaptée à son handicap serait de 5 à 6 heures par jour, dans un poste solitaire ou en petit groupe, sans pression hiérarchique et dans un milieu bienveillant. Toutefois, il faudrait veiller à ce que le poste soit proche de ses capacités de base, un trop grand décalage allant alimenter une dévalorisation narcissique non tolérable par l'expertisée. Dans une activité adaptée, sa capacité de travail était de 70%. La recourante, qui est au bénéfice de deux maîtrises universitaires, a exercé, en dernier lieu, en qualité d'analyste financière dans une compagnie internationale. À teneur de son certificat de travail, elle avait alors la responsabilité globale de l'analyse financière de la chaîne d'approvisionnement en Europe occidentale. Une activité adaptée à l'état de santé de la recourante serait ainsi une activité déployée dans la finance, dans un poste à responsabilités, toutefois sans pression hiérarchique.</w:t>
      </w:r>
    </w:p>
    <w:p>
      <w:r>
        <w:t>A/4046/2021 - 10/13 - Comme cela a été relevé supra, de nos jours, l'augmentation de la productivité au sein des entreprises, la pression sur la rentabilité ou encore les nécessités liées à la maîtrise des coûts salariaux pèsent sur les salariés, qui doivent désormais faire preuve d'engagement et d'efficacité et montrer des facultés d'adaptation importantes. Cela est, bien entendu, d'autant plus vrai dans un poste à responsabilités dans le domaine de la finance. Or, il apparaît que l'état de santé de la recourante l'empêche de supporter de telles conditions de travail, sa capacité de gain étant conditionnée au fait de pouvoir travailler en évitant le stress professionnel. Dans un cas aussi particulier, compte tenu des limitations fonctionnelles de la recourante, l’OAI aurait dû déterminer s'il existe suffisamment d'opportunités réalistes d'activités adaptées à celles-ci sur le marché du travail et si la recourante est ainsi concrètement encore en mesure d’exploiter une capacité de travail résiduelle sur le plan économique. En conséquence, la chambre de céans renverra la cause à l'intimé afin qu’il détermine les activités concrètement envisageables pour la recourante au vu des limitations fonctionnelles retenues. Si l’office intimé arrive à la conclusion qu’il n’existe pas suffisamment d’activités adaptées, une rente entière devra être accordée à la recourante et le contrôle du calcul de sa perte de gain s’avérera superflue. Si l'OAI conclut au contraire qu’il en existe suffisamment, il s'agira alors de procéder au calcul de la perte de gain et de la rente en découlant.</w:t>
      </w:r>
    </w:p>
    <w:p>
      <w:r>
        <w:rPr>
          <w:b/>
        </w:rPr>
        <w:t>E. 6</w:t>
      </w:r>
    </w:p>
    <w:p>
      <w:r>
        <w:t>À cet égard, il sied de relever que la recourante ne conteste pas la prise en compte de son revenu de 2009 mais estime qu'il aurait dû être tenu compte de l'augmentation dont celui-ci n'aurait pas manqué de bénéficier en dix ans.</w:t>
      </w:r>
    </w:p>
    <w:p>
      <w:r>
        <w:rPr>
          <w:b/>
        </w:rPr>
        <w:t>E. 6.1.1</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(ci-après : OFS) (arrêts du Tribunal fédéral des assurances I 201/06 du 14 juillet 2006 consid. 5.2.3 et I 774/01 du 4 septembre 2002). Tel sera le cas lorsqu'on ne dispose d'aucun renseignement au sujet de la dernière activité professionnelle de l'assuré ou si le</w:t>
      </w:r>
    </w:p>
    <w:p>
      <w:r>
        <w:t>A/4046/2021 - 11/13 -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6.1.2</w:t>
      </w:r>
    </w:p>
    <w:p>
      <w:r>
        <w:t>Lorsque la perte de l'emploi est due à des motifs étrangers à l'invalidité, le salaire doit être établi sur la base de valeurs moyennes (arrêt du Tribunal fédéral 9C_212/2015 du 9 juin 2015 consid. 5.4).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9C_394/2013 du 27 septembre 2013 consid. 3.3 et les références; ULRICH MEYER/MARCO REICHMUTH, Bundesgesetz über die Invalidenversicherung [IVG], 3e éd. 2014, n° 50 ad art. 28a et MICHEL VALTERIO, Droit de l'assurance-vieillesse et survivants [AVS] et de l'assurance- invalidité [AI], 2011, p. 552 n. 2082). Dans un arrêt du 5 avril 2016 (9C_725/2015), le Tribunal fédéral a relevé qu’il n’était pas établi que l'assurée dont il était question avait perdu son emploi, à la fin de l’année 2007, en raison de ses problèmes de santé. Il résultait au contraire des constatations du tribunal cantonal que la résiliation du contrat de travail était imputable à des facteurs étrangers à l'invalidité et que l'incapacité de travail ne s'était manifestée qu'à partir de la fin de l’année 2008, dans la mesure où, auparavant, l'assurée avait pu travailler et assumer ses obligations. À la fin de ses rapports de travail avec son ancien employeur, elle avait suivi un stage professionnel de plusieurs mois entre juillet 2008 et janvier 2009. Dans ces circonstances, et indépendamment de la survenance de son incapacité de travail, l'assurée n'aurait vraisemblablement pas continué à travailler auprès de son employeur. Il en résultait que c’était à tort que les premiers juges s’étaient fondés sur le salaire effectif perçu par elle plutôt que sur le salaire statistique pour fixer le revenu sans invalidité.</w:t>
      </w:r>
    </w:p>
    <w:p>
      <w:r>
        <w:rPr>
          <w:b/>
        </w:rPr>
        <w:t>E. 6.1.3</w:t>
      </w:r>
    </w:p>
    <w:p>
      <w:r>
        <w:t>Jusqu'à l'ESS 2010, les statistiques étaient divisées en quatre niveaux de qualifications, dont le premier niveau comprenait les activités autonomes et qualifiées. Le deuxième niveau impliquait l'exécution d'activités autonomes et qualifiées. Le troisième niveau exigeait des connaissances professionnelles et techniques, alors que le quatrième niveau – le plus bas – comprenait des activités simples et répétitives (David IONTA, Fixation du revenu d'invalide selon l'ESS, ch. 52-53, publié in Jusletter du 22 octobre 2018).</w:t>
      </w:r>
    </w:p>
    <w:p>
      <w:r>
        <w:t>A/4046/2021 - 12/13 -</w:t>
      </w:r>
    </w:p>
    <w:p>
      <w:r>
        <w:rPr>
          <w:b/>
        </w:rPr>
        <w:t>E. 6.2</w:t>
      </w:r>
    </w:p>
    <w:p>
      <w:r>
        <w:t>En l'espèce, l'intimé a retenu, comme salaire sans invalidité, celui que la recourante percevait en 2009, qu'il a ensuite réactualisé selon l'ISS. Comme vu précédemment, lorsque la perte de l'emploi est due à des motifs étrangers à l'invalidité, le salaire doit être établi sur la base de valeurs moyennes. Or, en l'espèce, si la recourante a expliqué avoir été en incapacité de travail depuis le mois de septembre 2008, année durant laquelle elle avait souffert d'un burnout, rien de tel ne ressort des pièces du dossier. Au contraire, à teneur du certificat de travail produit par la recourante, elle avait démissionné de ce poste. Il n’est ainsi pas suffisamment établi si l'assurée a perdu son emploi en raison de ses problèmes de santé ou si elle a mis fin à son contrat en raison des difficultés professionnelles qu'elle rencontrait ne supportant pas le rythme de travail de cette entreprise, auxquelles s'ajoutaient alors des difficultés personnelles, ainsi qu'une difficulté d'adaptation. Dans cette hypothèse, le salaire sans invalidité de la recourante devra être calculé en se fondant sur les données statistiques résultant de l'ESS, à un niveau adapté à un poste de responsabilité. Ainsi, si l'intimé arrive à la conclusion qu’il existe suffisamment d'activités concrètement envisageables pour la recourante, ce point devra être élucidé afin de calculer la perte de gain de la recourante. Ces mesures d'instructions sont toutefois superflues si l'OAI arrive à la conclusion inverse.</w:t>
      </w:r>
    </w:p>
    <w:p>
      <w:r>
        <w:rPr>
          <w:b/>
        </w:rPr>
        <w:t>E. 7</w:t>
      </w:r>
    </w:p>
    <w:p>
      <w:r>
        <w:t>Au vu de ce qui précède, le recours sera partiellement admis, la décision querellée annulée et la cause sera renvoyée à l'intimé pour instruction complémentaire sur l'existence d'activités adaptées aux limitations fonctionnelles retenues et, en cas de réponse positive, un complément d'instruction devra être ordonné sur les circonstances de la fin du contrat de travail de la recourante, avant nouvelle décision. En cas de réponse négative, une rentre entière devra être accordée.</w:t>
      </w:r>
    </w:p>
    <w:p>
      <w:r>
        <w:rPr>
          <w:b/>
        </w:rPr>
        <w:t>E. 8</w:t>
      </w:r>
    </w:p>
    <w:p>
      <w:r>
        <w:t>La recourante, qui obtient partiellement gain de cause, a droit à des dépens, qui seront fixés à CHF 1'500.- (art. 61 let. g LPGA).</w:t>
      </w:r>
    </w:p>
    <w:p>
      <w:r>
        <w:rPr>
          <w:b/>
        </w:rPr>
        <w:t>E. 9</w:t>
      </w:r>
    </w:p>
    <w:p>
      <w:r>
        <w:t>La procédure en matière d'assurance-invalidité n'étant pas gratuite (art. 69 al. 1bis LAI), un émolument de CHF 200.- sera mis à la charge de l'intimé.</w:t>
      </w:r>
    </w:p>
    <w:p>
      <w:r>
        <w:t>* * * * *</w:t>
      </w:r>
    </w:p>
    <w:p>
      <w:r>
        <w:t>A/4046/2021 - 13/13 -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