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ATAS/571/2018 vom 19. Juni 2018</w:t>
      </w:r>
    </w:p>
    <w:p>
      <w:r>
        <w:t>GE Cour de justice, 2018-06-19, FR</w:t>
      </w:r>
    </w:p>
    <w:p>
      <w:r>
        <w:rPr>
          <w:b/>
        </w:rPr>
        <w:t xml:space="preserve">Quelle: </w:t>
      </w:r>
      <w:r>
        <w:t>https://mcp.opencaselaw.ch/entscheid/ge_gerichte_ATAS_571_2018</w:t>
      </w:r>
    </w:p>
    <w:p>
      <w:r>
        <w:t>FR: GE_GERICHTE ATAS/571/2018 du 19 juin 2018</w:t>
      </w:r>
    </w:p>
    <w:p>
      <w:r>
        <w:t>IT: GE_GERICHTE ATAS/571/2018 del 19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5 de la loi sur l'organisation judiciaire, du 26 septembre 2010 (LOJ - E 2 05) en vigueur dès le 1er janvier 2011,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l'assurance-accidents, du 20 mars 1981 (LAA - RS 832.20). Sa compétence pour juger du cas d’espèce est ainsi établie.</w:t>
      </w:r>
    </w:p>
    <w:p>
      <w:r>
        <w:rPr>
          <w:b/>
        </w:rPr>
        <w:t>E. 2</w:t>
      </w:r>
    </w:p>
    <w:p>
      <w:r>
        <w:t>Par courrier du 5 juin 2018, l’assurée a retiré son recours interjeté le 26 mars 2018.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