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ATAS/571/2017 vom 27. Juni 2017</w:t>
      </w:r>
    </w:p>
    <w:p>
      <w:r>
        <w:t>GE Cour de justice, 2017-06-27, FR</w:t>
      </w:r>
    </w:p>
    <w:p>
      <w:r>
        <w:rPr>
          <w:b/>
        </w:rPr>
        <w:t xml:space="preserve">Quelle: </w:t>
      </w:r>
      <w:r>
        <w:t>https://mcp.opencaselaw.ch/entscheid/ge_gerichte_ATAS_571_2017</w:t>
      </w:r>
    </w:p>
    <w:p>
      <w:r>
        <w:t>FR: GE_GERICHTE ATAS/571/2017 du 27 juin 2017</w:t>
      </w:r>
    </w:p>
    <w:p>
      <w:r>
        <w:t>IT: GE_GERICHTE ATAS/571/2017 del 27 giugno 2017</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les forme et délai légaux, le recours est recevable (art. 56 al. 1 et 60 al. 1 LPGA; art. 9 de la loi cantonale du 14 octobre 1965 sur les prestations fédérales complémentaires à l’assurance-vieillesse et survivants et à l’assurance- invalidité [LPFC - J 4 20]; art. 43 LPCC).</w:t>
      </w:r>
    </w:p>
    <w:p>
      <w:r>
        <w:rPr>
          <w:b/>
        </w:rPr>
        <w:t>E. 3</w:t>
      </w:r>
    </w:p>
    <w:p>
      <w:r>
        <w:t>Le litige porte sur le droit de feu l'intéressé à des prestations complémentaires à compter du 1er janvier 2014, et plus particulièrement, sur la prise en compte d'un montant correspondant à des biens dessaisis de CHF 53'568.-.</w:t>
      </w:r>
    </w:p>
    <w:p>
      <w:r>
        <w:rPr>
          <w:b/>
        </w:rPr>
        <w:t>E. 4</w:t>
      </w:r>
    </w:p>
    <w:p>
      <w:r>
        <w:t>a. Les personnes au bénéfice d’une rente de vieillesse et qui ont leur domicile et leur résidence habituelle en Suisse ont droit à des prestations complémentaires (art. 2 et 4 LPC). Les prestations complémentaires fédérales se composent de la prestation complémentaire annuelle et du remboursement des frais de maladie et d’invalidité (art. 3 al. 1 LPC). Le montant de la prestation complémentaire annuelle correspond à la part des dépenses reconnues qui excède les revenus déterminants (art. 9 al. 1er LPC). b. Les personnes domiciliées à Genève et au bénéfice d’une rente de vieillesse, dont le revenu annuel déterminant n'atteint pas le revenu minimum cantonal d'aide sociale applicable, ont droit aux prestations complémentaires cantonales (art. 2 et 4 LPCC). Le montant de la prestation complémentaire correspond à la différence entre les dépenses reconnues et le revenu déterminant du requérant (art. 15 al. 1 LPCC).</w:t>
      </w:r>
    </w:p>
    <w:p>
      <w:r>
        <w:rPr>
          <w:b/>
        </w:rPr>
        <w:t>E. 5</w:t>
      </w:r>
    </w:p>
    <w:p>
      <w:r>
        <w:t>a. Les revenus pris en considération dans le calcul des prestations complémentaires tant fédérales que cantonales comprennent notamment les ressources et parts de fortune dont un ayant droit s’est dessaisi (art. 11 al. 1 let. g LPC pour les prestations complémentaires fédérales ; art. 5 LPCC, lequel renvoie à l’art. 11 LPC, s’agissant des prestations complémentaires cantonales).</w:t>
      </w:r>
    </w:p>
    <w:p>
      <w:r>
        <w:t>A/3973/2015 - 7/15 - b. 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c. Les conditions pour la prise en compte d'un dessaisissement de fortune sont alternatives.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La question de savoir si la renonciation à un élément de fortune en accomplissement d'un devoir moral constitue un dessaisissement de fortune au sens de l'art. 3c al. 1 let. g aLPC, a été laissée ouverte (ATF 131 V 329 consid. 4.2 à 4.4). A noter que la renonciation à des éléments de fortune ne constitue pas un dessaisissement lorsqu'il est établi qu'il existe une corrélation directe entre cette renonciation et une contre-prestation considérée comme équivalente. Cela suppose toutefois un lien de connexité temporelle étroit entre l'acte de dessaisissement proprement dit et l'acquisition de la contre-valeur correspondante (arrêt 9C_945/2011 du 11 juillet 2012 consid. 6.2) Il y a lieu de prendre en compte dans le revenu déterminant tout dessaisissement sans limite de temps (Pierre FERRARI, Dessaisissement volontaire et prestations complémentaires à l'AVS/AI in RSAS 2002, p. 420). d.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 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(VSI 1994 p. 225 s. consid. 3b ; arrêt du Tribunal fédéral des assurances P.65/04 du 29 août 2005 consid. 5.3.1). En réalité, en édictant l’art. 11 al. 1 let. g LPC, le législateur n'a sans doute pas voulu sanctionner l'assuré prodigue. Il s'agissait avant tout d'empêcher</w:t>
      </w:r>
    </w:p>
    <w:p>
      <w:r>
        <w:t>A/3973/2015 - 8/15 - qu'un assuré se dessaisisse de tout ou partie de ses biens au profit d'un tiers, sans obligation juridique. Mais l'assuré qui dépense sa fortune pour acquérir des biens de consommation, ou pour améliorer son train de vie, est réputé user de sa liberté personnelle et ne saurait tomber sous le coup de cette disposition (ATF 115 V 352 consid. 5c, confirmant sur ce point un arrêt non publié du Tribunal fédéral des assurances K. du 10 mai 1983).</w:t>
      </w:r>
    </w:p>
    <w:p>
      <w:r>
        <w:rPr>
          <w:b/>
        </w:rPr>
        <w:t>E. 6</w:t>
      </w:r>
    </w:p>
    <w:p>
      <w:r>
        <w:t>a. A teneur de l'art. 17a de l'ordonnance sur les prestations complémentaires à l’assurance-vieillesse, survivants et invalidité du 15 janvier 1971 (OPC-AVS/AI - RS 831.301), la part de fortune dessaisie à prendre en compte (art. 11 al. 1 let. g LPC) est réduite chaque année de CHF 10'000.- (al. 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 On présume en effet que l'ayant droit, à supposer qu'il ne se soit pas dessaisi de sa fortune, en aurait mis une partie à contribution pour subvenir à ses besoins; l'amortissement prévu par l'art. 17a OPC-AVS/AI n'est cependant admis que sous la forme d'un forfait indépendant du montant exact de la fortune dessaisie ou de celle dont dispose encore l'ayant droit (cf. ATF 118 V 150 consid. 3; arrêt du Tribunal fédéral 8C_68/2008 du 27 janvier 2009 consid. 4.2.2.). Le Tribunal fédéral a admis la conformité de cette disposition à la loi et à la constitution (ATF 118 V 150 consid. 3c/cc). Par ailleurs, selon l’art. 17a OPC-AVS/AI, il faut qu'une année civile entière au moins se soit écoulée entre le moment où l'assuré a renoncé à des parts de fortune et le premier amortissement de fortune (Ralph JÖHL, Die Ergänzungsleistung und ihre Berechnung, in Soziale Sicherheit, SBVR vol. XIV, p. 1816 n. 247). b. En cas de dessaisissement d'une part de fortune, le calcul de la prestation complémentaire doit se faire comme si l'ayant droit avait obtenu une contre- prestation équivalente pour le bien cédé. Le revenu déterminant est donc augmenté, d'abord, d'une fraction de la valeur de ce bien conformément à l'art. 11 al. 1 let. c LPC. Il est augmenté, ensuite, du revenu que la contre-prestation aurait procuré à l'ayant droit (arrêt du Tribunal fédéral 8C_68/2008 du 27 janvier 2009 consid. 4.2.2). En règle générale, la jurisprudence se réfère, pour fixer ce revenu, au taux d'intérêt moyen sur les dépôts d'épargne servi par l'ensemble des banques au cours de l'année précédant celle de l'octroi de la prestation complémentaire (ATF 123 V 35 consid. 2a).</w:t>
      </w:r>
    </w:p>
    <w:p>
      <w:r>
        <w:rPr>
          <w:b/>
        </w:rPr>
        <w:t>E. 7</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w:t>
      </w:r>
    </w:p>
    <w:p>
      <w:r>
        <w:t>A/3973/2015 - 9/15 -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 prestation adéquate ne peut pas se prévaloir d'une diminution correspondante de sa fortune, mais doit accepter que l'on s'enquière des motifs de cette diminution et, en l'absence de la preuve requise, que l'on tienne compte d'une fortune hypothétique (arrêt du Tribunal fédéral des assurances P.65/04 du 29 août 2005 consid. 5.3.2; VSI 1994 p. 227 consid. 4b). On ne saurait toutefois exiger de l’assuré qu’il démontre l’utilisation de chaque élément de fortune ; il y a lieu de se fonder sur la règle du degré de vraisemblance prépondérante, appliquée à l’appréciation des preuves dans l’assurance sociale (ATF 121 V 204 consid. 6 ; VALTERIO, Commentaire de la loi fédérale sur les prestations complémentaires à l’AVS et à l’AI, Genève/Zurich/Bâle 2015, n° 102 ad art. 11). En particulier, le requérant peut prouver, le cas échéant sans fournir de quittances, le fait qu’il n’y a pas eu d’acte de dessaisissement « sans obligation juridique », respectivement « sans avoir reçu en échange une contre-prestation équivalente » (voir ATF 121 V 204 consid. 6b, ATF 115 V 352). Mais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261 consid. 3b; ATF 108 V 229 consid. 2; arrêt du Tribunal fédéral des assurances P.59/02 du 28 août 2003 consid. 3.3 et les références).</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Enfin, le droit d'être entendu garanti par l'art. 29 al. 2 de la Constitution fédérale de la Confédération suisse du 18 avril 1999 (Cst. - RS 101) comprend notamment le devoir pour l'autorité de motiver sa décision, afin que le destinataire puisse la comprendre, la contester utilement s'il y a lieu et que l'autorité de recours puisse exercer son contrôle. Pour répondre aux exigences de motivation, il suffit que</w:t>
      </w:r>
    </w:p>
    <w:p>
      <w:r>
        <w:t>A/3973/2015 - 10/15 - l'autorité mentionne au moins brièvement les motifs qui l'ont guidée et sur lesquels elle a fondé sa décision; elle n'a toutefois pas l'obligation d'exposer et de discuter tous les arguments invoqués par les parties (ATF 129 I 232 consid. 3.2; ATF 126 I 97 consid. 2b). En règle générale, l'étendue de l'obligation de motiver dépend de la complexité de l'affaire à juger, de la liberté d'appréciation dont jouit l'autorité et de la potentielle gravité des conséquences de sa décision (cf. ATF 112 Ia 107 consid. 2b).</w:t>
      </w:r>
    </w:p>
    <w:p>
      <w:r>
        <w:rPr>
          <w:b/>
        </w:rPr>
        <w:t>E. 10</w:t>
      </w:r>
    </w:p>
    <w:p>
      <w:r>
        <w:t>a. En l'espèce, afin de déterminer si feu l'intéressé s'est dessaisi d'une partie de sa fortune et corollairement, du rendement y afférent, il convient d'examiner quelle part de la diminution de la fortune est justifiée par des dépenses effectives de l’intéressé, étant rappelé que selon la jurisprudence, il n'appartient pas à l'administration et au juge de décider si des dépenses sont luxueuses ou somptuaires, mais seulement de vérifier si une contre-prestation équivalente à la diminution de la fortune existe. Par conséquent, il ne se justifie pas de limiter les dépenses effectives de l'assuré aux montants ressortant de ses taxations fiscales, soit par exemple les frais de maladie (la part fiscalement déductible ne correspondant pas à la totalité de ceux-ci). Concrètement, ce sont les dépenses réelles et prouvées qui sont déterminantes. Par ailleurs, ce n’est qu’à défaut de montants précis démontrés que les « dépenses justifiées » peuvent être limitées aux montants ressortant des documents fiscaux (ATAS/169/2013 du 12 février 2013 consid. 12). Dans ce contexte, il y a lieu de rappeler qu’on ne saurait exiger de la partie recourante qu’elle rapporte la preuve stricte de l’absence de dessaisissement, en prouvant a posteriori, par pièces, chaque dépense afférente à l'utilisation de sa fortune. Conformément à l’ATF 121 V 204, il lui suffit d’établir, au degré de la vraisemblance prépondérante, le fait que ses dépenses ont été effectuées moyennant contre-prestation. On relèvera déjà qu’il n’est pas contesté, ni contestable au vu des taxations fiscales versées au dossier, que feu l'intéressé disposait d’une fortune de respectivement CHF 336'486.- au 31 décembre 2008, CHF 268'101.- au 31 décembre 2009 et CHF 238'842.- au 31 décembre 2010. Dans sa décision litigieuse, l’intimé a estimé que feu l'intéressé avait effectué des dépenses justifiées de CHF 1'830.- en 2009 et de CHF 2'246.- en 2010 (cf. annexe à la décision litigieuse). Compte tenu de ces dépenses, il en résultait un premier dessaisissement au 31 décembre 2009 de CHF 66'555.- [(336'486 – 1'830) – 268'101 = 66'555.-] et un second dessaisissement au 31 décembre 2010 de CHF 27'013.- [(268'101 – 2'246) – 238'842 = 27'013.-]. Il convient encore d’expliquer, étant donné que ni la décision querellée, ni le tableau annexé établi par l'intimé ne permettent de le comprendre, que le montant dessaisi litigieux de CHF 53'558.- pris en compte dans le calcul des prestations complémentaires dues à compter du 1er janvier 2014, correspond aux deux montants dessaisis précités, auxquels il convient d’appliquer l’abattement annuel de</w:t>
      </w:r>
    </w:p>
    <w:p>
      <w:r>
        <w:t>A/3973/2015 - 11/15 - CHF 10'000.- dès la deuxième année suivant la date du dessaisissement conformément à l’art. 17a OPC-AVS/AI, soit:</w:t>
      </w:r>
    </w:p>
    <w:p>
      <w:r>
        <w:t>2009 66'555.-</w:t>
      </w:r>
    </w:p>
    <w:p>
      <w:r>
        <w:t>1er janvier 2010 66'555.-</w:t>
      </w:r>
    </w:p>
    <w:p>
      <w:r>
        <w:t>2010</w:t>
      </w:r>
    </w:p>
    <w:p>
      <w:r>
        <w:t>27'013.- 1er janvier 2011 56’555 27'013.-</w:t>
      </w:r>
    </w:p>
    <w:p>
      <w:r>
        <w:t>83'568.- 1er janvier 2012 73'568.- 1er janvier 2013 63'568.- 1er janvier 2014 53'568.- Cela étant dit, dans la mesure où les dessaisissements ont eu lieu en 2009 et en 2010, il y a lieu de déterminer si c’est à juste titre que l’intimé a pris en compte des dépenses justifiées de CHF 1'830.- en 2009 et de CHF 2'246.- en 2010 au vu des pièces qu'il avait alors en sa possession : - l’intimé a retenu, sur la base des avis de taxation pour les années 2009 et 2010, les montants de CHF 700.-, respectivement CHF 1'080.-, au titre de versements bénévoles. Or, contrairement à la position de l’intimé qui a pris en compte ces montants en tant que dépenses justifiées, les versements bénévoles n’ont pas à être retenus dès lors qu’ils ont été effectués sans contrepartie, d’où leur qualification de « bénévole » ; - il résulte des deux avis de taxation susmentionnés que feu l'intéressé a eu à supporter CHF 1'483.- de primes d’assurance-vie (en 2009) et CHF 1'312.- (en 2010), montants que l’intimé a omis, à tort, de prendre en compte au titre de dépenses justifiées ; - selon les deux avis de taxation susmentionnés, feu l'intéressé a dépensé CHF 8'592.- en 2009 et CHF 8'953.- en 2010 de primes d'assurance-maladie, montants que l'intimé a omis, à tort, de prendre en compte en tant que dépenses justifiées. Dans le cadre de la présente procédure, feu l'intéressé a produit les relevés annuels 2009 et 2010 de son compte postal, lesquels font état des dépenses suivantes:</w:t>
      </w:r>
    </w:p>
    <w:p>
      <w:r>
        <w:t>2009</w:t>
      </w:r>
    </w:p>
    <w:p>
      <w:r>
        <w:t>Frais du compte janvier Frais du compte février Frais du compte mars Frais carte Postfinance Frais du compte avril Frais du compte mai Frais du compte juin Frais du compte juillet 6.- 6.- 6.-</w:t>
      </w:r>
    </w:p>
    <w:p>
      <w:r>
        <w:rPr>
          <w:b/>
        </w:rPr>
        <w:t>E. 12</w:t>
      </w:r>
    </w:p>
    <w:p>
      <w:r>
        <w:t>septembre 1985 [LPA - E 5 10]; art. 6 du règlement sur les frais, émoluments et indemnités en procédure administrative du 30 juillet 1986 [RFPA - E 5 10.03]). Pour le surplus, la procédure est gratuite (art. 61 let. a LPGA).</w:t>
      </w:r>
    </w:p>
    <w:p>
      <w:r>
        <w:t>A/3973/2015 - 15/15 -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