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ATAS/571/2014 vom 6. Mai 2014</w:t>
      </w:r>
    </w:p>
    <w:p>
      <w:r>
        <w:t>GE Cour de justice, 2014-05-06, FR</w:t>
      </w:r>
    </w:p>
    <w:p>
      <w:r>
        <w:rPr>
          <w:b/>
        </w:rPr>
        <w:t xml:space="preserve">Quelle: </w:t>
      </w:r>
      <w:r>
        <w:t>https://mcp.opencaselaw.ch/entscheid/ge_gerichte_ATAS_571_2014</w:t>
      </w:r>
    </w:p>
    <w:p>
      <w:r>
        <w:t>FR: GE_GERICHTE ATAS/571/2014 du 6 mai 2014</w:t>
      </w:r>
    </w:p>
    <w:p>
      <w:r>
        <w:t>IT: GE_GERICHTE ATAS/571/2014 del 6 maggio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w:t>
      </w:r>
    </w:p>
    <w:p>
      <w:r>
        <w:t>A/392/2014 - 5/8 -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En l'espèce, le droit aux prestations du recourant doit être examiné au regard des dispositions en vigueur au moment où il avait droit – ou pas - aux indemnités de l’assurance-chômage, soit du 1er juin 2013 au 19 septembre 2013. S’agissant des conditions relatives à la restitution et à la compensation, elles sont régies par les dispositions applicables au moment où la décision de restitution a été prise, à savoir le 30 octobre 2013.</w:t>
      </w:r>
    </w:p>
    <w:p>
      <w:r>
        <w:rPr>
          <w:b/>
        </w:rPr>
        <w:t>E. 3</w:t>
      </w:r>
    </w:p>
    <w:p>
      <w:r>
        <w:t>Interjeté dans la forme et le délai prévus par la loi, le recours est recevable (art. 56 ss LPGA).</w:t>
      </w:r>
    </w:p>
    <w:p>
      <w:r>
        <w:rPr>
          <w:b/>
        </w:rPr>
        <w:t>E. 4</w:t>
      </w:r>
    </w:p>
    <w:p>
      <w:r>
        <w:t>Le litige porte sur l'obligation du recourant de restituer la somme de CHF 3'369,45 qui lui est réclamée au titre des indemnités journalières de chômage perçues en juillet 2013.</w:t>
      </w:r>
    </w:p>
    <w:p>
      <w:r>
        <w:rPr>
          <w:b/>
        </w:rPr>
        <w:t>E. 5</w:t>
      </w:r>
    </w:p>
    <w:p>
      <w:r>
        <w:t>a) En vertu de l’art. 8 al. 1 let. f LACI, l'assuré n'a droit à l'indemnité de chômage que s'il est apte au placement.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b) À teneur de l’art. 25 LPGA, auquel renvoie l'art. 95 al. 1 LACI, les prestations indûment touchées doivent être restituées (al. 1 1ère phrase). Le droit de demander la restitution s’éteint un an après le moment où l’institution d’assurance a eu</w:t>
      </w:r>
    </w:p>
    <w:p>
      <w:r>
        <w:t>A/392/2014 - 6/8 -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w:t>
      </w:r>
    </w:p>
    <w:p>
      <w:r>
        <w:rPr>
          <w:b/>
        </w:rPr>
        <w:t>E. 6</w:t>
      </w:r>
    </w:p>
    <w:p>
      <w:r>
        <w:t>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w:t>
      </w:r>
    </w:p>
    <w:p>
      <w:r>
        <w:t>A/392/2014 - 7/8 - manifeste de la décision initiale et importance notable de la rectification) sont réunies (ATF 119 V 475 consid. 1b/cc; ATF 117 V 8 consid. 2a; ATF 116 V 62 consid. 3a; ATF non publié 8C_609/2010 du 22 mars 2011, consid. 2.1 et 2.2).</w:t>
      </w:r>
    </w:p>
    <w:p>
      <w:r>
        <w:rPr>
          <w:b/>
        </w:rPr>
        <w:t>E. 7</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 citées). Aussi n’existe-t-il pas, en droit des assurances sociales, un principe selon lequel l’administration ou le juge devrait statuer, dans le doute, en faveur de l’assuré (ATF 126 V 319 consid. 5a).</w:t>
      </w:r>
    </w:p>
    <w:p>
      <w:r>
        <w:rPr>
          <w:b/>
        </w:rPr>
        <w:t>E. 8</w:t>
      </w:r>
    </w:p>
    <w:p>
      <w:r>
        <w:t>En l'espèce, l'assuré a été déclaré inapte au placement dès le 4 juin 2013 par décision de l'OCE du 13 septembre 2013. Cette décision est entrée en force à défaut d'opposition formée en temps utile et l'OCE a refusé d'entrer en matière sur la demande de reconsidération par décision du 18 décembre 2013. Pour ce motif, la chambre de céans ne pouvait pas revoir cette décision de non-entrée en matière. La décision d'inaptitude définitive et exécutoire est un motif de révision des décisions d'octroi des prestations, qui ont été versées indûment et doivent être restituées, la question de la bonne foi de l'assuré n'étant pas pertinente à cet égard. Au surplus, la motivation de l'assuré pour suivre des cours au Canada et ses difficultés financières ne sont pas déterminantes pour l'examen de la décision de restitution. Ainsi, la décision sur opposition du 16 janvier 2014 confirmant la décision de restitution du 30 octobre 2013 est bien fondée. Au surplus, la demande de versement d'indemnités pour trois mois et demi excède l'objet du litige, délimité par la décision sur opposition. Quoi qu'il en soit, déclaré inapte au placement, l'assuré n'a droit à aucune indemnité.</w:t>
      </w:r>
    </w:p>
    <w:p>
      <w:r>
        <w:rPr>
          <w:b/>
        </w:rPr>
        <w:t>E. 9</w:t>
      </w:r>
    </w:p>
    <w:p>
      <w:r>
        <w:t>Le recours est donc rejeté. Il appartiendra à la caisse, lorsque cet arrêt sera définitif, de transmettre le courrier de l'assuré à l'OCE comme valant demande de remise de l'obligation de restituer la somme réclamée.</w:t>
      </w:r>
    </w:p>
    <w:p>
      <w:r>
        <w:t>A/392/2014 - 8/8 -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