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ATAS/571/2011 vom 31. Mai 2011</w:t>
      </w:r>
    </w:p>
    <w:p>
      <w:r>
        <w:t>GE Cour de justice, 2011-05-31, FR</w:t>
      </w:r>
    </w:p>
    <w:p>
      <w:r>
        <w:rPr>
          <w:b/>
        </w:rPr>
        <w:t xml:space="preserve">Quelle: </w:t>
      </w:r>
      <w:r>
        <w:t>https://mcp.opencaselaw.ch/entscheid/ge_gerichte_ATAS_571_2011</w:t>
      </w:r>
    </w:p>
    <w:p>
      <w:r>
        <w:t>FR: GE_GERICHTE ATAS/571/2011 du 31 mai 2011</w:t>
      </w:r>
    </w:p>
    <w:p>
      <w:r>
        <w:t>IT: GE_GERICHTE ATAS/571/2011 del 31 maggio 2011</w:t>
      </w:r>
    </w:p>
    <w:p>
      <w:pPr>
        <w:pStyle w:val="Heading2"/>
      </w:pPr>
      <w:r>
        <w:t>Erwägungen</w:t>
      </w:r>
    </w:p>
    <w:p>
      <w:r>
        <w:rPr>
          <w:b/>
        </w:rPr>
        <w:t>E. 1</w:t>
      </w:r>
    </w:p>
    <w:p>
      <w:r>
        <w:t>Conformément à l'art. 56 V al. 1 let. c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l’assurance- accidents obligatoire prévue par la loi fédérale sur l'assurance-accidents, du 20 mars 1981 (LAA; RS 832.20), relevant de la loi fédérale sur la contrat d'assurance, du 2 avril 1908 (LCA; RS 221.229.1). Dès le 1er janvier 2011, cette compétence revient à la Chambre des assurances sociales de la Cour de justice, laquelle reprend la procédure pendante devant le</w:t>
      </w:r>
    </w:p>
    <w:p>
      <w:r>
        <w:t>A/2191/2010 - 7/10 - Tribunal cantonal des assurances sociales (art. 143 al. 6 de la LOJ du 26 septembre 2010). Sa compétence pour juger du cas d’espèce est ainsi établie.</w:t>
      </w:r>
    </w:p>
    <w:p>
      <w:r>
        <w:rPr>
          <w:b/>
        </w:rPr>
        <w:t>E. 2</w:t>
      </w:r>
    </w:p>
    <w:p>
      <w:r>
        <w:t>La LPGA, entrée en vigueur le 1er janvier 2003 et ayant entraîné la modification de nombreuses dispositions légales dans le domaine de l'assurance-accidents, est applicable en l'espèce, dès lors que les faits déterminants sont postérieurs à son entrée en vigueur (cf. ATF 130 V 446 ss consid. 1, 129 V 4 consid. 1.2).</w:t>
      </w:r>
    </w:p>
    <w:p>
      <w:r>
        <w:rPr>
          <w:b/>
        </w:rPr>
        <w:t>E. 3</w:t>
      </w:r>
    </w:p>
    <w:p>
      <w:r>
        <w:t>Le recours, interjeté en temps utile, doit être déclaré recevable (art. 60 al. 1 LPGA).</w:t>
      </w:r>
    </w:p>
    <w:p>
      <w:r>
        <w:rPr>
          <w:b/>
        </w:rPr>
        <w:t>E. 4</w:t>
      </w:r>
    </w:p>
    <w:p>
      <w:r>
        <w:t>Le litige porte sur la question du degré d’invalidité que peut se voir reconnaitre le recourant.</w:t>
      </w:r>
    </w:p>
    <w:p>
      <w:r>
        <w:rPr>
          <w:b/>
        </w:rPr>
        <w:t>E. 5</w:t>
      </w:r>
    </w:p>
    <w:p>
      <w:r>
        <w:t>Il est à noter d'emblée que le Tribunal fédéral des assurances a précisé sa jurisprudence relative au principe d'uniformité de la notion d'invalidité dans l'assurance sociale en ce sens que l'évaluation de l'invalidité par les organes de l'assurance-invalidité n'a pas force contraignante pour l'assureur-accidents (ATF 131 V 362 consid. 2.3). Par conséquent, il n’y a pas lieu de tenir compte de l'évaluation de l'invalidité du recourant par les organes de l’assurance-invalidité dans le cadre de la présente procédure.</w:t>
      </w:r>
    </w:p>
    <w:p>
      <w:r>
        <w:rPr>
          <w:b/>
        </w:rPr>
        <w:t>E. 6</w:t>
      </w:r>
    </w:p>
    <w:p>
      <w:r>
        <w:t>Selon l'art. 6 al. 1 LAA, les prestations d'assurance sont allouées en cas d'accident professionnel, d'accident non professionnel et de maladie professionnelle En vertu de l'art. 18 al. 1 LAA, l'assuré invalide (art. 8 LPGA) à 10% au moins par suite d'un accident a droit à une rente d'invalidité. 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Est en principe déterminant pour le calcul des rentes le salaire que l'assuré a gagné durant l'année qui a précédé l'accident (art. 15 al. 2 LAA, seconde phrase). La rente d’invalidité s’élève à 80% du gain assuré (art. 20 al. 1 LAA). A teneur de l’art. 19 al. 1 LAA, le droit à la rente prend naissance dès qu’il n’y a plus lieu d’attendre de la continuation du traitement médical une sensible amélioration de l’état de l’assuré et que les éventuelles mesures de réadaptation de l’assurance-invalidité ont été</w:t>
      </w:r>
    </w:p>
    <w:p>
      <w:r>
        <w:t>A/2191/2010 - 8/10 - menées à terme. Le droit au traitement médical et aux indemnités journalières cesse dès la naissance du droit à la rente.</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U 345/03 du 13 octobre 2004, consid. 3.2).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8</w:t>
      </w:r>
    </w:p>
    <w:p>
      <w:r>
        <w:t>En l’espèce, le recourant fait grief à l’intimée de l’avoir considéré comme apte à exercer à plein temps une activité adaptée à son état de santé à compter du 1er juin 2010. Se basant sur l’avis du Dr O________, il soutient qu’il ne peut exercer qu’à raison de 60% tout au plus.</w:t>
      </w:r>
    </w:p>
    <w:p>
      <w:r>
        <w:t>A/2191/2010 - 9/10 - C’est oublier que le Dr O________ avait aussi évoqué la possibilité d’un taux d’occupation de 70% et que cette appréciation remonte au mois de novembre 2009, soit plus de six mois avant le terme mis par l’intimée à sa prise en charge. Le Dr O________ ne motivait d’ailleurs aucunement la diminution de rendement qu’il admettait, si bien que son appréciation apparaît sujette à caution. Quoi qu’il en soit, dans l’intervalle, le médecin traitant de l’assuré, le Dr P________, a confirmé la pleine capacité de travail de son patient dans une activité adaptée et ce, dès le 1er juin 2010. On relèvera que l’intimée a fait preuve de beaucoup de patience vis-à-vis du recourant qui n’a eu de cesse de reporter l’intervention qui devait améliorer son état de santé, violant ainsi l’obligation qui lui incombait de diminuer le dommage. Au surplus, si l’assurance s’était conformée à l’avis du Dr O________, elle aurait reconnu à l’assuré une capacité de travail dès le mois de novembre 2009. Eu égard aux considérations qui précèdent, la décision de l’intimée de mettre un terme à ses prestations avec effet au 31 mai 2010 et de nier le droit de l’assuré à une rente d’invalidité n’apparaît pas critiquable puisqu’il ressort du calcul du degré d’invalidité opéré par l’OAI – calcul sans force obligatoire pour l’assurance- accidents mais qui peut être repris ici mutatis mutandis – que le degré d’invalidité de l’assuré s’élève à 3.2% tout au plus.</w:t>
      </w:r>
    </w:p>
    <w:p>
      <w:r>
        <w:t>A/2191/2010 - 10/10 -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