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ATAS/570/2021 vom 7. Juni 2021</w:t>
      </w:r>
    </w:p>
    <w:p>
      <w:r>
        <w:t>GE Cour de justice, 2021-06-07, FR</w:t>
      </w:r>
    </w:p>
    <w:p>
      <w:r>
        <w:rPr>
          <w:b/>
        </w:rPr>
        <w:t xml:space="preserve">Quelle: </w:t>
      </w:r>
      <w:r>
        <w:t>https://mcp.opencaselaw.ch/entscheid/ge_gerichte_ATAS_570_2021</w:t>
      </w:r>
    </w:p>
    <w:p>
      <w:r>
        <w:t>FR: GE_GERICHTE ATAS/570/2021 du 7 juin 2021</w:t>
      </w:r>
    </w:p>
    <w:p>
      <w:r>
        <w:t>IT: GE_GERICHTE ATAS/570/2021 del 7 giugno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w:t>
      </w:r>
    </w:p>
    <w:p>
      <w:r>
        <w:t>A/1825/2019 - 8/20 -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alors déjà pendant devant la Cour de céans, il reste soumis à l'ancien droit (cf. art. 83 LPGA).</w:t>
      </w:r>
    </w:p>
    <w:p>
      <w:r>
        <w:rPr>
          <w:b/>
        </w:rPr>
        <w:t>E. 3.1</w:t>
      </w:r>
    </w:p>
    <w:p>
      <w:r>
        <w:t>Dosage sanguin des traitements psychotropes et antalgiques en cours 4. Diagnostics (selon un système de classification reconnu)</w:t>
      </w:r>
    </w:p>
    <w:p>
      <w:r>
        <w:t>Précisez quels critères de classification sont remplis et de quelle manière (notamment l’étiologie et la pathogénèse).</w:t>
      </w:r>
    </w:p>
    <w:p>
      <w:r>
        <w:rPr>
          <w:b/>
        </w:rPr>
        <w:t>E. 4</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le 15 mai 2017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t>A/1825/2019 - 18/20 -</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 5. Limitations fonctionnelles</w:t>
      </w:r>
    </w:p>
    <w:p>
      <w:r>
        <w:rPr>
          <w:b/>
        </w:rPr>
        <w:t>E. 5</w:t>
      </w:r>
    </w:p>
    <w:p>
      <w:r>
        <w:t>Le délai de recours est de trente jours (art. 56 LPGA; art. 62 al. 1 de la de loi sur la procédure administrative du 12 septembre 1985 [LPA - E 5 10]). Interjeté dans la forme et le délai prévus par la loi, le recours est recevable.</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Le litige porte sur la question de savoir si l'état de santé de l'assuré s'est aggravé depuis la décision du 15 mai 2017 au point de lui ouvrir le droit à des prestations.</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w:t>
      </w:r>
    </w:p>
    <w:p>
      <w:r>
        <w:t>A/1825/2019 - 9/20 -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t>A/1825/2019 - 19/20 -</w:t>
      </w:r>
    </w:p>
    <w:p>
      <w:r>
        <w:rPr>
          <w:b/>
        </w:rPr>
        <w:t>E. 7.4</w:t>
      </w:r>
    </w:p>
    <w:p>
      <w:r>
        <w:t>La personne expertisée se montre-t-elle authentique ou y a-t-il des signes d'exagération des symptômes ou de simulation ? 8. Ressources</w:t>
      </w:r>
    </w:p>
    <w:p>
      <w:r>
        <w:rPr>
          <w:b/>
        </w:rPr>
        <w:t>E. 8</w:t>
      </w:r>
    </w:p>
    <w:p>
      <w:r>
        <w:t>a. Lorsque la rente a été refusée parce que le degré d'invalidité était insuffisant, la nouvelle demande ne peut être examinée que si l'assuré rend plausible que son invalidité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c. Lorsque l'administration entre en matière sur la nouvelle demande, elle doit examiner l'affaire au fond et vérifier que la modification de l'invalidité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w:t>
      </w:r>
    </w:p>
    <w:p>
      <w:r>
        <w:t>A/1825/2019 - 10/20 - d.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donnant droit à prestations, et statuer en conséquence. En cas de recours, le même devoir de contrôle quant au fond incombe au juge (ATF 117 V 198 consid. 3a, 109 V 114 consid. 2a et b).</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9</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Comment la capacité de travail de la personne expertisée a-t-elle évolué depuis le 15 mai 2017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rPr>
          <w:b/>
        </w:rPr>
        <w:t>E. 10</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Dans l’ATF 141 V 281, le Tribunal fédéral a revu et modifié en profondeur le schéma d'évaluation de la capacité de travail, respectivement de l'incapacité de</w:t>
      </w:r>
    </w:p>
    <w:p>
      <w:r>
        <w:t>A/1825/2019 - 11/20 -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w:t>
      </w:r>
    </w:p>
    <w:p>
      <w:r>
        <w:t>A/1825/2019 - 12/20 - d’autres raisons (arrêt du Tribunal fédéral 9C_101/2019 du 12 juillet 2019 consid.</w:t>
      </w:r>
    </w:p>
    <w:p>
      <w:r>
        <w:rPr>
          <w:b/>
        </w:rPr>
        <w:t>E. 10.1</w:t>
      </w:r>
    </w:p>
    <w:p>
      <w:r>
        <w:t>Examen du traitement suivi par la personne expertisée et analyse de son adéquation.</w:t>
      </w:r>
    </w:p>
    <w:p>
      <w:r>
        <w:t>A/1825/2019 - 20/20 -</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 11. Appréciation d'avis médicaux du dossier</w:t>
      </w:r>
    </w:p>
    <w:p>
      <w:r>
        <w:rPr>
          <w:b/>
        </w:rPr>
        <w:t>E. 11</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w:t>
      </w:r>
    </w:p>
    <w:p>
      <w:r>
        <w:rPr>
          <w:b/>
        </w:rPr>
        <w:t>E. 11.1</w:t>
      </w:r>
    </w:p>
    <w:p>
      <w:r>
        <w:t>Êtes-vous d'accord avec l'avis de la Dresse K______ du 14 décembre 2018 ? En particulier avec les diagnostics posés, les limitations fonctionnelles constatées et l'estimation d'une capacité de travail de 100% ? Si non, pourquoi ? 12. Quel est le pronostic ? 13. Des mesures de réadaptation professionnelle sont-elles envisageables ?</w:t>
      </w:r>
    </w:p>
    <w:p>
      <w:r>
        <w:rPr>
          <w:b/>
        </w:rPr>
        <w:t>E. 12</w:t>
      </w:r>
    </w:p>
    <w:p>
      <w:r>
        <w:t>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w:t>
      </w:r>
    </w:p>
    <w:p>
      <w:r>
        <w:t>A/1825/2019 - 13/20 -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t>A/1825/2019 - 14/20 -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w:t>
      </w:r>
    </w:p>
    <w:p>
      <w:r>
        <w:t>A/1825/2019 - 15/20 -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Invite l’expert à faire une appréciation consensuelle du cas avec le Dr J______ s’agissant de toutes les problématiques ayant des interférences entre elles, notamment l’appréciation de la capacité de travail résiduelle.</w:t>
      </w:r>
    </w:p>
    <w:p>
      <w:r>
        <w:rPr>
          <w:b/>
        </w:rPr>
        <w:t>E. 15</w:t>
      </w:r>
    </w:p>
    <w:p>
      <w:r>
        <w:t>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Marie-Catherine SÉCHAUD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