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ATAS/570/2020 vom 7. Juli 2020</w:t>
      </w:r>
    </w:p>
    <w:p>
      <w:r>
        <w:t>GE Cour de justice, 2020-07-07, FR</w:t>
      </w:r>
    </w:p>
    <w:p>
      <w:r>
        <w:rPr>
          <w:b/>
        </w:rPr>
        <w:t xml:space="preserve">Quelle: </w:t>
      </w:r>
      <w:r>
        <w:t>https://mcp.opencaselaw.ch/entscheid/ge_gerichte_ATAS_570_2020</w:t>
      </w:r>
    </w:p>
    <w:p>
      <w:r>
        <w:t>FR: GE_GERICHTE ATAS/570/2020 du 7 juillet 2020</w:t>
      </w:r>
    </w:p>
    <w:p>
      <w:r>
        <w:t>IT: GE_GERICHTE ATAS/570/2020 del 7 luglio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w:t>
      </w:r>
    </w:p>
    <w:p>
      <w:r>
        <w:t>A/1247/2019 - 7/17 - loi fédérale sur le contrat d’assurance, du 2 avril 1908 (loi sur le contrat d’assurance, LCA - RS 221.229.1). Selon l’art. 24 des conditions générales d’assurance (ci-après : CGA) du 1er mai 2009, auxquelles renvoie le contrat d’assurance, ce dernier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B______, le for est celui de leur siège (art. 10 al. 1 let. b CPC), étant précisé que l’art. 17 al. 1 CPC consacre la possibilité d’une élection de for écrite. En l’occurrence, l’art. 23 des CGA prévoit que pour tout litige résultant du présent contrat, l’assurance reconnaît la compétence des tribunaux du domicile suisse du preneur d’assurance, de l’assuré ou de l’ayant droit. La demanderesse, en sa qualité d’assurée, ayant son domicile dans le canton de Genève, la chambre de céans est compétente à raison du lieu pour connaître de la présente demande.</w:t>
      </w:r>
    </w:p>
    <w:p>
      <w:r>
        <w:rPr>
          <w:b/>
        </w:rPr>
        <w:t>E. 3</w:t>
      </w:r>
    </w:p>
    <w:p>
      <w:r>
        <w:t>a.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b.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c. Par conséquent, la demanderesse possède la légitimation active pour agir contre la défenderesse. Sa demande a en outre été déposée dans le délai de deux ans susmentionné.</w:t>
      </w:r>
    </w:p>
    <w:p>
      <w:r>
        <w:rPr>
          <w:b/>
        </w:rPr>
        <w:t>E. 4</w:t>
      </w:r>
    </w:p>
    <w:p>
      <w:r>
        <w:t>Pour le surplus, la demande en paiement du 22 mars 2019, intentée dans les deux ans à compter du fait d’où naît l’obligation (art. 46 al 1 LCA) et qui respecte les conditions de forme légales (art. 130 et 244 CPC), est recevable.</w:t>
      </w:r>
    </w:p>
    <w:p>
      <w:r>
        <w:t>A/1247/2019 - 8/17 -</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w:t>
      </w:r>
    </w:p>
    <w:p>
      <w:r>
        <w:t>A/1247/2019 - 11/17 -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A/1247/2019 - 12/17 -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w:t>
      </w:r>
    </w:p>
    <w:p>
      <w:r>
        <w:rPr>
          <w:b/>
        </w:rPr>
        <w:t>E. 11</w:t>
      </w:r>
    </w:p>
    <w:p>
      <w:r>
        <w:t>En l’espèce, d’après la demanderesse, le montant des indemnités journalières s’élève à CHF 548.- par jour pour une pleine incapacité de travail. Elle se fonde, en cela, sur le contrat d’assurance collective maladie perte de salaire de la demanderesse, lequel prévoit le versement d’une allocation journalière, en cas de maladie et accident, de 100 % du salaire assuré de CHF 200'000.-. La défenderesse considère quant à elle que le montant des indemnités journalières s’élève à CHF 263.- par jour pour une pleine incapacité de travail. Ce montant résulte de la réserve médicale pour les troubles psychiques figurant dans les conditions d’acceptation et limitant le salaire assuré à CHF 96'000.-. En l’occurrence, il ressort du dossier que la cause de l’incapacité de travail de la demanderesse a été évoquée pour la première fois le 11 avril 2017 par la Dresse E______, de la Stork IVF Klinik, selon laquelle l’intéressée souffrait d’insomnie en raison de son traitement hormonal, raison pour laquelle elle avait</w:t>
      </w:r>
    </w:p>
    <w:p>
      <w:r>
        <w:t>A/1247/2019 - 13/17 - recommandé un arrêt de travail. Ce diagnostic a par la suite été confirmé par la médecin précitée dans ses attestations des 10 juillet 2017 et 1er novembre 2017. D’après la défenderesse, ce diagnostic aurait été infirmé par les Drs B______ et C______, lesquels auraient attesté d’une atteinte d’ordre psychique. Il est vrai que dans son rapport médical du 20 avril 2017, le Dr B______ a posé le diagnostic de « burnout » depuis le 28 novembre 2016, la Dresse C______ ayant quant à elle retenu celui d’épisode dépressif moyen réactionnel dans son rapport médical du 4 mai 2017. Or, entendue en audience, la Dresse C______ a expliqué que sa patiente avait développé des symptômes de la lignée dépressive, un diagnostic secondaire à la privation de sommeil liée au traitement hormonal. Son diagnostic d’épisode dépressif réactionnel était donc lié principalement au manque de sommeil. Ce diagnostic ressortait d’ailleurs de ses notes personnelles du 3 avril 2017 dans lequel elle avait indiqué que l’intéressée avait des insomnies et ne dormait que deux heures par nuit depuis trois mois. Ce diagnostic a encore été précisé par la suite dans une attestation du 31 octobre 2017, dans laquelle la doctoresse a indiqué que les traitements in vitro subis par sa patiente avaient induit des troubles sévères du sommeil, avec comme conséquence des symptômes de fatigue majeure, d’irritabilité et de troubles de la concentration. Il s’agissait d’un état d’épuisement, dont les symptômes étaient les mêmes que ceux de l’épisode dépressif réactionnel. Au vu de ces éléments, en particulier des explications fournies par la doctoresse en audience, il convient de retenir que la Dresse C______ a fondé l’incapacité de travail de la demanderesse essentiellement sur l’insomnie dont souffrait l’intéressée. Il en va de même de l’incapacité de travail attestée par le gynécologue traitant de la demanderesse. Questionnée au sujet du diagnostic de « burnout » posé par ce médecin, la Dresse C______ a expliqué en audience qu’il s’agissait d’une forme de dépression par épuisement. Ce terme ne figurait du reste pas dans la nomenclature scientifique. Les symptômes étaient les mêmes que l’épisode dépressif réactionnel, à savoir la fatigue, le manque d’entrain et les troubles du sommeil. Le Dr B______ a par ailleurs lui-même précisé que la cause à l’origine de l’incapacité de travail de sa patiente était l’insomnie (attestations des 2 novembre 2017 et 22 août 2019). Il a notamment expliqué avoir confirmé l’incapacité de travail de l’intéressée sur la base des attestations des médecins de la Stork IVF Klinik. Or ceux-ci avaient expressément indiqué que l’insomnie était à l’origine de son incapacité de travail. Au vu de l’ensemble de ces éléments, il convient d’admettre que la demanderesse, à qui incombait la preuve, a démontré à satisfaction que son incapacité de travail avait pour origine une cause somatique et non psychique. Il appert en effet que les médecins consultés, à savoir les Drs E______, C______ et B______, sont unanimes sur ce point. L’appréciation contraire du Dr F______, médecin conseil de la défenderesse, lequel n’a pas rencontré la demanderesse, ne permet pas de douter des analyses convergentes des médecins précités. Il s’ensuit que l’incapacité de travail de la demanderesse ne tombe pas sous la réserve médicale établie lors de la</w:t>
      </w:r>
    </w:p>
    <w:p>
      <w:r>
        <w:t>A/1247/2019 - 14/17 - conclusion du contrat. Le montant de l’indemnité journalière doit partant être fixé sur la base du salaire annuel convenu de CHF 200'000.-. La demande doit ainsi être admise. Dans la mesure où le salaire annuel convenu est de CHF 200'000.-, l’indemnité journalière s’élève à CHF 547.95, arrondi à CHF 548.- (CHF 200'000.- / 365). Compte tenu du montant complémentaire de CHF 7'235.20 versé par la défenderesse en janvier 2020 (selon décompte du</w:t>
      </w:r>
    </w:p>
    <w:p>
      <w:r>
        <w:rPr>
          <w:b/>
        </w:rPr>
        <w:t>E. 14</w:t>
      </w:r>
    </w:p>
    <w:p>
      <w:r>
        <w:t>janvier 2020 : CHF 11'183.20 [pour les mois de juin et juillet 2017] – CHF 3'948.- [déjà versés pour le mois de juin 2017 selon décompte du 6 juillet 2017]), le montant dû par la défenderesse à la demanderesse s’élève à CHF 22'929.90, arrondi à CHF 22'930.-. Ce montant correspond en effet à 35 jours d’indemnité journalière à 100 % (CHF 548.- x 35 = CHF 19'180.-) et à 91 jours d’indemnité journalière à 50 % (CHF 274.- x 91 = 24'934.-), sous déduction des CHF 21'184.10 (CHF 1'841.70 [mars] + CHF 4'079.60 [avril] + CHF 4'079.60 [mai] + CHF 3'816.40 [juin] + CHF 7'366.80 [juillet]) déjà versés par la défenderesse. 12. La demanderesse réclame enfin des intérêts moratoires sur les indemnités journalières qui lui sont dues. a. L’art. 41 al. 1 LCA dispose que la créance qui résulte du contrat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(cf. ATF 129 III 510 consid. 3 p. 512 ; arrêts du Tribunal fédéral 4A_58/2019 du 13 janvier 2020 consid. 4.1 ; 4A_489/2017 du 26 mars 2018 consid. 4.3 ; 4A_122/2014 du 16 décembre 2014 consid. 3.5 ; BREHM, Le contrat d’assurance RC, 1997, nos 512 et 515 s.). Le délai de délibération de quatre semaines laissé à l’assureur ne court pas tant que l’ayant droit n’a pas suffisamment fondé sa prétention ; tel est par exemple le cas lorsque, dans l’assurance contre les accidents, l’état de santé véritable de l’ayant droit n’est pas éclairci parce que ce dernier empêche le travail des médecins (arrêts du Tribunal fédéral 4A_307/2008 du 27 novembre 2008 consid. 6.3.1 ; JÜRG NEF, in Basler Kommentar, Bundesgesetz über den Versicherungsvertrag, 2001, n° 15 ad art. 41 LCA). Le débiteur d’une obligation exigible est mis en demeure par l’interpellation du créancier (art. 102 al. 1 CO en lien avec l’art. 100 al. 1 LCA). L’intérêt moratoire de 5 %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w:t>
      </w:r>
    </w:p>
    <w:p>
      <w:r>
        <w:t>A/1247/2019 - 15/17 - analogie avec l’art. 108 ch. 1 CO, qu’une interpellation n’est pas nécessaire ; l’exigibilité et la demeure sont alors immédiatement réalisées (arrêt du Tribunal fédéral 4A_16/2017 du 8 mai 2017 consid. 3.1 ; 4A_122/2014 précité, consid. 3.5 ; 4A_206/2007 du 29 octobre 2007 consid. 6.3 ; 5C.18/2006 du 18 octobre 2006 consid. 6.1 in fine ; cf. NEF, op. cit., n° 20 in fine ad art. 41 LCA, et GROLIMUND / VILLARD, in Basler Kommentar, Nachführungsband 2012, n° 20 ad art. 41 LCA). Un débiteur peut valablement être interpellé avant même l’exigibilité de la créance (ATF 103 II 102 consid. 1a ; Rolf WEBER, Berner Kommentar, 2000, n. 102 ad art. 102 CO). La demeure ne déploie toutefois ses effets qu’avec l’exigibilité de la créance (cf. ATAS/1176/2019 du</w:t>
      </w:r>
    </w:p>
    <w:p>
      <w:r>
        <w:rPr>
          <w:b/>
        </w:rPr>
        <w:t>E. 18</w:t>
      </w:r>
    </w:p>
    <w:p>
      <w:r>
        <w:t>décembre 2019).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l’espèce, les conditions générales ne prévoient aucun terme pour l’exigibilité des prestations qui y sont stipulées. D’après la demanderesse, les intérêts moratoires sont dus dès le 24 mars 2017. Il ressort toutefois du dossier que la cause de son incapacité de travail – l’insomnie – a été évoquée pour la première fois dans une attestation de la Stork IVF Klinik du 11 avril 2017, reçue par la défenderesse le 13 avril 2017. Comme exposé ci-avant, ce diagnostic a été rapidement mis en doute par les rapports des médecins traitants de la demanderesse des 20 avril 2017 et 4 mai 2017, reçus par la défenderesse respectivement les 26 avril 2017 et 10 mai 2017, et qui faisaient état d’un « burnout » et d’un « épisode dépressif ». En présence de rapports a priori contradictoires, on peut admettre qu’à ce moment-là, la défenderesse n’était pas encore en mesure d’apprécier le bien-fondé des prétentions de la demanderesse. Les Drs C______ et B______ ont toutefois précisé leurs diagnostics dans deux rapports ultérieurs, reçus par la défenderesse les 6 et 17 novembre 2017, dans lesquels ils ont mis l’accent sur l’origine somatique de l’incapacité de travail de la demanderesse. Ces médecins confirmaient, en cela, l’appréciation constante de la Dresse E______, de la Stork IVF Klinik (cf. certificats médicaux de la Dresse E______ des 11 avril 2017, 10 juillet 2017 et 1er novembre 2017). Il convient donc d’admettre qu’à tout le moins le 17 novembre 2017, la défenderesse avait reçu tous les renseignements nécessaires pour se convaincre du bien-fondé des prétentions de la demanderesse. À cette date, la demanderesse avait déjà interpellé la défenderesse. En effet, dans une note reçue par l’assurance le 3 juillet 2017, l’intéressée avait contesté le montant de l’indemnité journalière, exigeant le paiement de CHF 547.95, en lieu et place des CHF 263.- versés jusque-là. Si le montant des prestations dues n’était certes pas expressément chiffré, la note décrivait la prestation à effectuer de manière suffisamment précise pour que l’assurance puisse reconnaître ce</w:t>
      </w:r>
    </w:p>
    <w:p>
      <w:r>
        <w:t>A/1247/2019 - 16/17 - qu’exigeait la demanderesse, étant rappelé qu’un débiteur peut valablement être interpellé avant même l’exigibilité de la créance (cf. supra consid. 12a). Il s’ensuit que l’intérêt moratoire est dû quatre semaines après le 17 novembre 2017, soit le 15 décembre 2017. La défenderesse sera donc condamnée au paiement de CHF 22'930.-, avec intérêts à 5 % dès le 15 décembre 2017. 13. Il n’y a pas lieu à l’allocation de dépens en faveur de la demanderesse, qui comparaît en personne et n’expose pas avoir engagé de frais pour les démarches effectuées (art. 95 al. 3 let. c CPC). Pour le surplus, la procédure est gratuite (art. 114 let. e CPC ; art. 22 al. 3 LaCC). * * * * * *</w:t>
      </w:r>
    </w:p>
    <w:p>
      <w:r>
        <w:t>A/1247/2019 - 17/17 -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