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ATAS/570/2019 vom 25. Juni 2019</w:t>
      </w:r>
    </w:p>
    <w:p>
      <w:r>
        <w:t>GE Cour de justice, 2019-06-25, FR</w:t>
      </w:r>
    </w:p>
    <w:p>
      <w:r>
        <w:rPr>
          <w:b/>
        </w:rPr>
        <w:t xml:space="preserve">Quelle: </w:t>
      </w:r>
      <w:r>
        <w:t>https://mcp.opencaselaw.ch/entscheid/ge_gerichte_ATAS_570_2019</w:t>
      </w:r>
    </w:p>
    <w:p>
      <w:r>
        <w:t>FR: GE_GERICHTE ATAS/570/2019 du 25 juin 2019</w:t>
      </w:r>
    </w:p>
    <w:p>
      <w:r>
        <w:t>IT: GE_GERICHTE ATAS/570/2019 del 25 giugno 2019</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eu son siège dans le canton de Genève depuis le 27 novembre 2008 jusqu'au moment de la faillite, la chambre de céans est compétente ratione materiae et loci pour juger du cas d’espèce.</w:t>
      </w:r>
    </w:p>
    <w:p>
      <w:r>
        <w:rPr>
          <w:b/>
        </w:rPr>
        <w:t>E. 2</w:t>
      </w:r>
    </w:p>
    <w:p>
      <w:r>
        <w:t>Le délai de recours est de trente jours (art. 56 LPGA ; art. 62 al. 1 de la de loi sur la procédure administrative du 12 septembre 1985 [LPA - E 5 10]). Interjeté dans les formes et délai prévus par la loi, le recours est recevable (art. 38 et 56 à 61 LPGA).</w:t>
      </w:r>
    </w:p>
    <w:p>
      <w:r>
        <w:rPr>
          <w:b/>
        </w:rPr>
        <w:t>E. 3</w:t>
      </w:r>
    </w:p>
    <w:p>
      <w:r>
        <w:t>Le litige porte sur la responsabilité de la recourante dans le préjudice causé à l’intimée, par le défaut de paiement des cotisations sociales (AVS-AI-APG et AC ainsi que frais d’administration, de rappels, de poursuites et intérêts moratoires) entre le 1er janvier 2016 et le 30 novembre 2016.</w:t>
      </w:r>
    </w:p>
    <w:p>
      <w:r>
        <w:rPr>
          <w:b/>
        </w:rPr>
        <w:t>E. 4</w:t>
      </w:r>
    </w:p>
    <w:p>
      <w:r>
        <w:t>a. L'art. 14 al. 1er LAVS en corrélation avec les art. 34 et suivants RAVS, prescrit l'obligation pour l'employeur de déduire sur chaque salaire la cotisation du salarié et de verser celle-ci à la caisse de compensation avec sa propre cotisation. Les</w:t>
      </w:r>
    </w:p>
    <w:p>
      <w:r>
        <w:t>A/2125/2018 - 4/13 -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l’assurance-vieillesse et survivants (ci-après :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w:t>
      </w:r>
    </w:p>
    <w:p>
      <w:r>
        <w:t>A/2125/2018 - 5/13 - subsidiaire, aux organes qui ont agi en son nom (ATAS/610/2013 du 18 juin 2013 consid. 4a).</w:t>
      </w:r>
    </w:p>
    <w:p>
      <w:r>
        <w:rPr>
          <w:b/>
        </w:rPr>
        <w:t>E. 5</w:t>
      </w:r>
    </w:p>
    <w:p>
      <w:r>
        <w:t>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d. En cas de faillite, le moment de la connaissance du dommage correspond en règle générale à celui du dépôt de l'état de collocation, ou celui de la publication de la suspension de la liquidation de la faillite faute d'actifs (ATF 129 V 193 consid. 2.3).</w:t>
      </w:r>
    </w:p>
    <w:p>
      <w:r>
        <w:t>A/2125/2018 - 6/13 -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6</w:t>
      </w:r>
    </w:p>
    <w:p>
      <w:r>
        <w:t>En l’espèce, la procédure de faillite a été suspendue faute d’actifs le 25 septembre 2017. Dans la mesure où l’intimée a fait valoir sa prétention en réparation le 5 janvier 2018, la prescription a été interrompue en temps utile, ce qui n’est d’ailleurs pas contesté.</w:t>
      </w:r>
    </w:p>
    <w:p>
      <w:r>
        <w:rPr>
          <w:b/>
        </w:rPr>
        <w:t>E. 7</w:t>
      </w:r>
    </w:p>
    <w:p>
      <w:r>
        <w:t>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w:t>
      </w:r>
    </w:p>
    <w:p>
      <w:r>
        <w:rPr>
          <w:b/>
        </w:rPr>
        <w:t>E. 8</w:t>
      </w:r>
    </w:p>
    <w:p>
      <w:r>
        <w:t>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w:t>
      </w:r>
    </w:p>
    <w:p>
      <w:r>
        <w:t>A/2125/2018 - 7/13 -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w:t>
      </w:r>
    </w:p>
    <w:p>
      <w:r>
        <w:t>A/2125/2018 - 8/13 -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cf. arrêt du Tribunal fédéral 9C_535/2008 du 3 décembre 2008 consid. 2) (arrêt du Tribunal fédéral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d.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w:t>
      </w:r>
    </w:p>
    <w:p>
      <w:r>
        <w:rPr>
          <w:b/>
        </w:rPr>
        <w:t>E. 9</w:t>
      </w:r>
    </w:p>
    <w:p>
      <w:r>
        <w:t>En l’espèce, la recourante était inscrite au registre du commerce en qualité d’associée gérante de la société avec signature individuelle du 27 novembre 2008 au 8 janvier 2018. Elle avait ainsi indiscutablement la qualité d’organe de la société. Elle peut donc être appelée à titre subsidiaire à réparer le dommage causé à l’intimée pour le non-paiement des cotisations litigieuses durant son mandat.</w:t>
      </w:r>
    </w:p>
    <w:p>
      <w:r>
        <w:rPr>
          <w:b/>
        </w:rPr>
        <w:t>E. 10</w:t>
      </w:r>
    </w:p>
    <w:p>
      <w:r>
        <w:t>Il reste donc à déterminer si l’intéressée a commis une faute qualifiée ou une négligence grave au sens de l’art. 52 al. 1 LAVS.</w:t>
      </w:r>
    </w:p>
    <w:p>
      <w:r>
        <w:rPr>
          <w:b/>
        </w:rPr>
        <w:t>E. 11</w:t>
      </w:r>
    </w:p>
    <w:p>
      <w:r>
        <w:t>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w:t>
      </w:r>
    </w:p>
    <w:p>
      <w:r>
        <w:t>A/2125/2018 - 9/13 -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w:t>
      </w:r>
    </w:p>
    <w:p>
      <w:r>
        <w:t>A/2125/2018 - 10/13 - saurait être abandonné à des tiers (arrêt du Tribunal fédéral 9C_437/2009 du</w:t>
      </w:r>
    </w:p>
    <w:p>
      <w:r>
        <w:rPr>
          <w:b/>
        </w:rPr>
        <w:t>E. 16</w:t>
      </w:r>
    </w:p>
    <w:p>
      <w:r>
        <w:t>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w:t>
      </w:r>
    </w:p>
    <w:p>
      <w:r>
        <w:t>A/2125/2018 - 11/13 - sauvée et que les cotisations seraient payées dans un proche avenir, il s'agit bien plutôt d'examiner si une telle attitude était alors défendable, objectivement, aux yeux d'un tiers responsable (arrêt du Tribunal fédéral des assurances H 19/07 du 10 décembre 2007 consid. 4.1). 12. En l’espèce, la recourante conteste avoir agi de manière intentionnelle, faisant valoir qu’elle a toujours essayé de trouver une manière réaliste de régler le montant des cotisations sociales restées impayées. Elle précise avoir procédé à deux séries de restructuration, réduisant le nombre d’employés de 31 en début 2015 à 19 en 2016. Ces mesures, qui avaient été prises dans le respect de la Convention collective et des obligations contractuelles envers la Ville de Genève, faisaient suite à des événements totalement imprévisibles survenus en 2015 (chute du franc, canicule, alerte aux terroristes). Avec cette argumentation, la recourante perd de vue que l'employeur qui rencontre des problèmes financiers est en principe tenu de ne verser que les salaires pour lesquels les créances de cotisations qui en découlent ex lege sont couvertes. Il peut certes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Or, la recourante ne prétend pas que tel était le cas. Aucun élément ne permet du reste de le retenir. La proposition d’une reprise de dettes formulée à l’intimée par la recourante près de deux ans après avoir cessé de s’acquitter de ses cotisations sociales ne suffit à l’évidence pas pour admettre l'existence de raisons sérieuses et objectives quant à la possibilité qu'avait la société de rembourser ses dettes dans un délai raisonnable. La recourante a certes procédé à des restructurations, en réduisant le nombre d’employés de 31 en début 2015 à 19 en 2016. Or, compte tenu de l’importance du retard accumulé par la société dans le versement des cotisations sociales, ces mesures ne constituent pas des éléments suffisamment concrets et objectifs pour admettre que la situation économique de la société allait se stabiliser dans un laps de temps déterminé. On ne peut au demeurant pas considérer que la société rencontrait des difficultés de trésorerie passagères. L’intimée a en effet précisé, sans que cela n’ait été contesté par la recourante, que la société a eu des difficultés à régler ses cotisations depuis 2012 déjà, celles-ci ayant fait l'objet de divers rappels, sommations et poursuites. L’argument de la recourante, selon lequel les difficultés de la société seraient dues à des changements imprévisibles et soudains de circonstances économiques survenus en 2015, doit dès lors être relativisé. Pour le reste, la recourante ne peut rien tirer du plan de paiement accordé par l’intimée en décembre 2016. Dès lors que celui-ci n’avait pas été honoré par la recourante, il est devenu caduc. L’intimée a ensuite</w:t>
      </w:r>
    </w:p>
    <w:p>
      <w:r>
        <w:t>A/2125/2018 - 12/13 - refusé d’élaborer un nouveau plan de paiement, l'arriéré de créances échues étant trop important. Il appert en définitive qu’en tant qu’associée gérante unique de la société, la recourante a commis une faute grave en laissant en souffrance, pendant plus d’une année, les créances de la caisse de compensation. Les manquements de l’intéressée relatifs au défaut de paiement des cotisations paritaires sont sans aucun doute en rapport de causalité naturelle et adéquate avec le dommage subi par l’intimée. La recourante ne remet pas en cause la somme réclamée, laquelle est justifiée par les pièces au dossier. Il résulte de ce qui précède que la responsabilité de la recourante est engagée au sens de l’art. 52 LAVS et qu'elle doit répondre du dommage résultant du non-paiement du solde des cotisations afférentes à 2016. 13. Au vu de ce qui précède, la décision querellée doit être confirmée et le recours rejeté. La recourante, qui succombe, n’a pas droit à des dépens (art. 61 let. g LPGA a contrario). La procédure est gratuite (art. 61 let. a LPGA). * * * * * *</w:t>
      </w:r>
    </w:p>
    <w:p>
      <w:r>
        <w:t>A/2125/2018 - 13/13 -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