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ATAS/570/2018 vom 19. Juni 2018</w:t>
      </w:r>
    </w:p>
    <w:p>
      <w:r>
        <w:t>GE Cour de justice, 2018-06-19, FR</w:t>
      </w:r>
    </w:p>
    <w:p>
      <w:r>
        <w:rPr>
          <w:b/>
        </w:rPr>
        <w:t xml:space="preserve">Quelle: </w:t>
      </w:r>
      <w:r>
        <w:t>https://mcp.opencaselaw.ch/entscheid/ge_gerichte_ATAS_570_2018</w:t>
      </w:r>
    </w:p>
    <w:p>
      <w:r>
        <w:t>FR: GE_GERICHTE ATAS/570/2018 du 19 juin 2018</w:t>
      </w:r>
    </w:p>
    <w:p>
      <w:r>
        <w:t>IT: GE_GERICHTE ATAS/570/2018 del 19 giugno 2018</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A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1er janvier 2017 est entrée en vigueur la modification du 25 septembre 2015 de la LAA. Dans la mesure où l'accident est survenu avant cette date, le droit du recourant aux prestations d'assurance est soumis à l'ancien droit (cf. dispositions transitoires relatives à la modification du 25 septembre 2015; arrêt du Tribunal fédéral 8C_662/2016 du 23 mai 2017 consid. 2.2). Les dispositions légales seront citées ci-après dans leur teneur en vigueur jusqu'au 31 décembre 2016.</w:t>
      </w:r>
    </w:p>
    <w:p>
      <w:r>
        <w:rPr>
          <w:b/>
        </w:rPr>
        <w:t>E. 4</w:t>
      </w:r>
    </w:p>
    <w:p>
      <w:r>
        <w:t>Le délai de recours est de trente jours (art. 60 al. 1 LPGA et art. 62 al. 1 let. a de la loi sur la procédure administrative du 12 septembre 1985 [LPA-GE - E 5 10]). Il court dès le lendemain de la notification de la décision (art. 62 al. 3 LPA-GE et dans le même sens art. 38 al. 1 LPGA). Les délais en jours ou en mois fixés par la loi ou par l’autorité ne courent pas du 18 décembre au 2 janvier inclusivement (art. 38 al. 4 let. c LPGA et 89C let. c LPA-GE).</w:t>
      </w:r>
    </w:p>
    <w:p>
      <w:r>
        <w:t>A/148/2018 - 8/17 - En l’espèce, le recourant a interjeté recours, le 15 janvier 2018, contre la décision sur opposition du 6 décembre 2017 reçue au plus tôt le lendemain. Le délai de recours a commencé à courir au plus tôt le 8 décembre 2017, puis a été suspendu du 18 décembre 2017 au 2 janvier 2018 et est arrivé à échéance au plus tôt le 22 janvier 2018. Interjeté dans la forme et le délai prévus par la loi, le recours est ainsi recevable (art. 56 ss LPGA et 62 ss LPA-GE).</w:t>
      </w:r>
    </w:p>
    <w:p>
      <w:r>
        <w:rPr>
          <w:b/>
        </w:rPr>
        <w:t>E. 5</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a.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apparaisse comme la condition sine qua non de cette atteinte (ATF 142 V 435 consid. 1). b.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ne se sont manifestés qu'après la survenance d'un accident ne suffit pas à établir un rapport de causalité naturelle avec cet accident (raisonnement « post hoc, ergo propter hoc »; ATF 119 V 335 consid. 2b/bb; RAMA 1999 n° U 341 p. 408, consid. 3b). Il convient en principe d'en rechercher l'étiologie et de vérifier, sur cette base, l'existence du rapport de causalité avec</w:t>
      </w:r>
    </w:p>
    <w:p>
      <w:r>
        <w:t>A/148/2018 - 9/17 - l'événement assuré (arrêt du Tribunal fédéral 8C_347/2013 du 18 février 2014 consid. 2.2).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 d.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La simple possibilité que l'accident n'ait plus d'effet causal ne suffit pas (ATF 126 V 360 consid. 5b; ATF 125 V 195 consid. 2; RAMA 2000 n° U 363 p. 46).</w:t>
      </w:r>
    </w:p>
    <w:p>
      <w:r>
        <w:rPr>
          <w:b/>
        </w:rPr>
        <w:t>E. 6</w:t>
      </w:r>
    </w:p>
    <w:p>
      <w:r>
        <w:t>a. La plupart des éventualités assurées (par exemple la maladie, l'accident, l'incapacité de travail, l'invalidité, l'atteinte à l'intégrité physique ou mentale) supposent l'instruction de faits d'ordre médical (ATF 122 V 157 consid. 1b). Pour apprécier le droit aux prestations d’assurances sociales, il y a lieu de se baser sur des éléments médicaux fiables (ATF 134 V 231 consid 5.1).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w:t>
      </w:r>
    </w:p>
    <w:p>
      <w:r>
        <w:t>A/148/2018 - 10/17 -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c.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8C_923/2010 du 2 novembre 2011 consid. 5.2). d.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w:t>
      </w:r>
    </w:p>
    <w:p>
      <w:r>
        <w:t>A/148/2018 - 11/17 - sur la base d’un dossier peut se voir reconnaître une pleine valeur probante (arrêt du Tribunal fédéral 8C_681/2011 du 27 juin 2012 consid. 4.1 et les références). 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Aussi n’existe-t-il pas, en droit des assurances sociales, un principe selon lequel l’administration ou le juge devrait statuer, dans le doute, en faveur de l’assuré (ATF 126 V 319 consid. 5a). De jurisprudence constante, le juge apprécie en règle générale la légalité des décisions entreprises d'après l'état de fait existant au moment où la décision litigieuse a été rendue (ATF 131 V 242 consid. 2.; ATF 121 V 362 consid. 1b). Les faits survenus postérieurement, et qui ont modifié cette situation, doivent en principe faire l'objet d'une nouvelle décision administrative (ATF 121 V 362 consid. 1b). Même s'il a été rendu postérieurement à la date déterminante, un rapport médical doit cependant être pris en considération, dans la mesure où il a trait à la situation antérieure à cette date (cf. ATF 99 V 98 consid. 4 et les arrêts cités; arrêt du Tribunal fédéral 9C_537/2009 du 1er mars 2010 consid. 3.2).</w:t>
      </w:r>
    </w:p>
    <w:p>
      <w:r>
        <w:rPr>
          <w:b/>
        </w:rPr>
        <w:t>E. 8</w:t>
      </w:r>
    </w:p>
    <w:p>
      <w:r>
        <w:t>Aux termes de l'art. 10 al. 1 LAA, l'assuré a droit au traitement médical approprié des lésions résultant de l'accident. S'il est totalement ou partiellement incapable de travailler (art. 6 LPGA) à la suite de l'accident, il a droit à une indemnité journalière. Le droit à l'indemnité prend naissance le troisième jour qui suit celui de l'accident et s'éteint dès que l'assuré a recouvré sa pleine capacité de travail, dès qu'une rente est versée ou dès que l'assuré décède (art. 16 al. 2 LAA). Enfin, si l'assuré est invalide (art. 8 LPGA) à 10% au moins par suite de l'accident, il a droit à une rente d'invalidité (art. 18 al. 1 LAA). Le droit à la rente prend naissance dès qu'il n'y a plus lieu d'attendre de la continuation du traitement médical une sensible</w:t>
      </w:r>
    </w:p>
    <w:p>
      <w:r>
        <w:t>A/148/2018 - 12/17 - amélioration de l'état de l'assuré et que les éventuelles mesures de réadaptation de l'assurance-invalidité ont été menées à terme (art. 19 al. 1, 1ère phrase, LAA). Cependant, le droit au traitement médical et aux indemnités journalières cesse dès la naissance du droit à la rente au sens de l'art. 19 al. 1 LAA (art. 19 al. 1, 2ème phrase, LAA). Il cesse également s'il n'y a plus lieu d'attendre de la continuation du traitement médical une sensible amélioration de l'état de santé de l'assuré et qu'aucune mesure de réadaptation de l'assurance-invalidité n'entre en considération, mais qu'aucune rente n'est allouée parce que l'assuré présente un taux d'invalidité inférieur au seuil de 10 % prévu par l'art. 18 al. 1 LAA (cf. ATF 134 V 109 consid. 4.1; ATF 133 V 57 consid. 6.6.2). Selon l'art. 21 al. 1 LAA, lorsque la rente a été fixée, les prestations pour soins et remboursement de frais (art. 10 à 13 LAA) sont accordées à son bénéficiaire notamment lorsqu'il a besoin de manière durable d'un traitement et de soins pour conserver sa capacité résiduelle de gain (let. c) ou lorsqu'il présente une incapacité de gain et que des mesures médicales amélioreraient notablement son état de santé ou empêcheraient que celui-ci ne subisse une notable détérioration (let. d). Ainsi, les conditions du droit à la prise en charge des frais de traitement médical diffèrent selon que l'assuré est ou n'est pas au bénéfice d'une rente (ATF 116 V 41 consid. 3b). Dans l'éventualité visée à l'art. 10 al. 1 LAA, un traitement doit être pris en charge lorsqu'il est propre à entraîner une amélioration de l'état de santé ou à éviter une péjoration de cet état. Il n'est pas nécessaire qu'il soit de nature à rétablir ou à augmenter la capacité de gain. En revanche, dans l'éventualité visée à l'art. 21 al. 1 LAA, un traitement ne peut être pris en charge qu'aux conditions énumérées à cette disposition (arrêt du Tribunal fédéral 8C_332/2012 du 18 avril 2013 consid. 1).</w:t>
      </w:r>
    </w:p>
    <w:p>
      <w:r>
        <w:rPr>
          <w:b/>
        </w:rPr>
        <w:t>E. 9</w:t>
      </w:r>
    </w:p>
    <w:p>
      <w:r>
        <w:t>En l’espèce, le recourant conteste la stabilisation de son état de santé, au motif qu’il présente encore des séquelles de l’accident, et requiert le versement de prestations au-delà du 31 août 2017, notamment en raison d’une dégradation physique depuis la fin septembre 2017, à la suite d’une IRM cérébrale lors de laquelle « un produit lui a été injecté directement dans le cerveau ». Pour sa part, dans sa décision du 23 août 2017 et sa décision sur opposition du 6 décembre 2017, l’intimée a mis un terme au droit au traitement médical et aux indemnités journalières pour les suites de l’accident du 7 avril 2016 avec effet au 31 août 2017. Elle considère que la situation médicale est suffisamment stabilisée pour permettre la clôture du dossier, que les troubles en cause n’empêchent pas la reprise de l’activité professionnelle antérieure de mécanicien sur automobile et que les conséquences délétères de l’accident sont éliminées. Elle nie également que la migraine vestibulaire suspectée soit à la charge l’assurance-accidents, au motif qu’elle est d’origine maladive. En définitive, l’intimée admet que l’accident du 7 avril 2016 a, au degré de la vraisemblance prépondérante, provoqué une surdité droite post-traumatique. En</w:t>
      </w:r>
    </w:p>
    <w:p>
      <w:r>
        <w:t>A/148/2018 - 13/17 - effet, même si dans son mémoire de réponse, elle conteste un tel lien de causalité – au motif que, selon la jurisprudence, le qualificatif de post-traumatique s’applique au lien temporel avec l’accident et non pas au lien causal –, dans son appréciation du 2 mai 2018, la Dresse I______, médecin-conseil de la SUVA, précise que le traumatisme fermé de l’oreille interne avec surdité de l’oreille droite, constatée unanimement par tous les médecins ORL, est imputable à l’accident du 7 avril 2016, qui a entraîné une commotion cochléaire suite au choc à la tête. Par conséquent, en présence d’une atteinte à la santé durable, l’intimée n’est pas en mesure d’établir le retour au statu quo ante, respectivement au statu quo sine, ce qu’elle ne tente d’ailleurs pas d’établir. En revanche, dans un tel cas, elle peut mettre un terme à la prise en charge de l’indemnité journalière, en application de l’art. 16 al. 2 LAA, lorsque l’assuré présente à nouveau une pleine capacité de travail, et à celle du traitement médical lorsqu’il n’y a plus lieu d’attendre de sa continuation, une sensible amélioration de l’état de santé de l’assuré. En l’occurrence, sur la base du rapport du Dr H______ du 15 juin 2017, qui a examiné le recourant le 13 juin 2017, l’intimée a mis un terme à la prise en charge du traitement médical au motif que les conséquences délétères de l’accident étaient maintenant éteintes et au versement de l’indemnité journalière dès lors que le recourant était en mesure de reprendre son activité professionnelle. Par conséquent, il y a lieu d’examiner sa valeur probante.</w:t>
      </w:r>
    </w:p>
    <w:p>
      <w:r>
        <w:rPr>
          <w:b/>
        </w:rPr>
        <w:t>E. 10</w:t>
      </w:r>
    </w:p>
    <w:p>
      <w:r>
        <w:t>Dans ledit rapport, le Dr H______ rappelle l’anamnèse, décrit les plaintes du recourant et mentionne les principaux rapports médicaux au dossier, les résultats des divers examens radiologiques et ses constatations cliniques. Sur la base de son examen, il retient une hypoacousie nette du côté droit, sans examiner précisément la problématique des vertiges, considère qu’on peut s’attendre à une reprise de l’activité professionnelle et que les influences délétères de l’accident sont éteintes. Ses conclusions quant à l’extinction des incidences délétères de l’accident sont motivées de façon toute générale par référence à la date de l’accident, survenu plus de seize mois avant son examen. Par conséquent, on peut se demander si une telle motivation est suffisante pour reconnaître une valeur probante à son appréciation sur ce point. Toutefois, dans son appréciation du 2 mai 2018, la Dresse I______ fait état de l’anamnèse, analyse de façon détaillée les divers rapports médicaux au dossier, notamment les rapports radiologiques, mentionne les plaintes actuelles du recourant et décrit les lésions provoquées par l’accident. Elle explique que les symptômes exposés par le recourant font suspecter une migraine vestibulaire qui n’est toutefois pas d’origine post-traumatique. A titre de trouble persistant imputable à l’accident du 7 avril 2016, elle retient uniquement une surdité de l’oreille droite pour laquelle un appareillage a été proposé au recourant, tout en précisant que celui-ci n’a pas été satisfait de ce moyen de traitement. S’agissant de la capacité de travail, elle ne retient aucune limitation d’un point de vue ORL, ni dans l’activité habituelle, ni dans une autre activité.</w:t>
      </w:r>
    </w:p>
    <w:p>
      <w:r>
        <w:t>A/148/2018 - 14/17 - Au vu de ce qui précède, l’appréciation de la Dresse I______ a pleine valeur probante, ce d’autant plus qu’aucun rapport médical ne contredit ses conclusions, à l’exception de celui de médecin traitant du 14 septembre 2017 qui considère, au vu du rapport du Dr G______ du 24 août 2017, que le traitement n’est pas encore terminé. Quant à son rapport du 12 janvier 2018, il est postérieur à la décision sur opposition du 6 décembre 2017, de sorte qu’il n’est pas possible d’en tenir compte pour apprécier l’évaluation de l’incapacité de travail et de l’état de santé du recourant à la date de la décision litigieuse. Il est vrai que, dans son rapport du 24 août 2017, le Dr G______ suspectait une migraine vestibulaire ou un hydrops endolymphatique. Toutefois, après avoir réalisé une IRM de l’oreille interne et du rocher, le 21 septembre 2017, dont les résultats se sont avérés normaux, il exclut, dans son rapport du 10 octobre 2017, l’existence d’une lésion rétro-cochléaire et d’un hydrops endolymphatique pour ne retenir qu’une migraine vestibulaire. Or, comme l’explique la Dresse I______, le diagnostic d’hydrops endolymphatique est un diagnostic différentiel qui a été nié à la suite de l’IRM du 21 septembre 2017. Il y a lieu d’observer que l’IRM cérébrale et des rochers du 7 juin 2016 s’était déjà avérée dans les limites de la norme et n’avait pas mis en évidence de déficit vestibulaire, de sorte que ce diagnostic pouvait déjà être écarté à ce moment-là et n’aurait plus dû être envisagé à nouveau. Toutefois, n’ayant pas vu les images lui- même, le Dr G______ a voulu procéder à une nouvelle IRM. Par conséquent, le seul diagnostic résiduel est celui de migraine vestibulaire, soit celui d’une pathologie neurologique dont la cause n’est pas encore complètement élucidée mais qui n’est pas d’origine accidentelle et n’est donc pas à la charge de l’intimée, de sorte qu’il n’a pas d’influence sur la stabilisation de l’état de santé du recourant. Par ailleurs, la Dresse E______ ne fait pas état d’éléments objectivement vérifiables que les médecins de l’intimée auraient ignorés dans le cadre de leurs appréciations. Au demeurant, le médecin traitant n’a jamais produit que de brefs certificats médicaux sans jamais motiver les raisons qui l’ont conduit à reconnaître au recourant une incapacité totale de travail, si ce n’est en évoquant les vertiges qui ne sont pas à la charge de l’assurance-accidents et une surdité qui n’implique pas d’incapacité de travail, soit des éléments irrelevants. Par conséquent, son avis n’a pas de caractère probant et ne fait pas douter de la pertinence et de la fiabilité de l’appréciation des Drs H______ et I______ qui remplissent, dès lors, les conditions jurisprudentielles permettant de leur reconnaître une pleine valeur probante. Aussi, la chambre de céans suivra-t-elle leurs conclusions. En définitive, la seule lésion à la charge de l’intimée est une surdité post- traumatique, soit un trouble auditif qui ne justifie pas un traitement au-delà des seize mois pris en charge par l’intimée. Quant à l’incapacité de travail, le recourant n’occupe pas un métier où la perte de l’ouïe unilatérale entraîne une incapacité de travail, de sorte qu’il ne présente pas de limitation dans l’exercice de son activité de mécanicien automobile.</w:t>
      </w:r>
    </w:p>
    <w:p>
      <w:r>
        <w:t>A/148/2018 - 15/17 - L’intimée a mis un terme, ainsi, à juste titre, à la prise en charge du traitement et au versement de l’indemnité journalière avec effet au 31 août 2017.</w:t>
      </w:r>
    </w:p>
    <w:p>
      <w:r>
        <w:rPr>
          <w:b/>
        </w:rPr>
        <w:t>E. 11</w:t>
      </w:r>
    </w:p>
    <w:p>
      <w:r>
        <w:t>S’agissant de l’aggravation invoquée par le recourant depuis l’IRM du 21 septembre 2017, il n’y a pas lieu d’entrer en matière sur ce motif. En effet, l’intimée a mis un terme à la prise en charge des prestations d’assurance avec effet au 31 août 2017, de sorte que l’examen IRM invoqué par le recourant comme étant à l’origine d’une aggravation de son état de santé n’est pas pris en charge par l’assurance-accidents, mais par l’assurance-maladie. Par conséquent, l’intimée ne saurait être tenue responsable pour les éventuelles séquelles tardives d’un tel examen.</w:t>
      </w:r>
    </w:p>
    <w:p>
      <w:r>
        <w:rPr>
          <w:b/>
        </w:rPr>
        <w:t>E. 12</w:t>
      </w:r>
    </w:p>
    <w:p>
      <w:r>
        <w:t>Le recourant requiert l’audition du Dr G______. Le juge peut renoncer à accomplir certains actes d’instruction, sans que cela n’entraîne une violation du droit d’être entendu, s'il est convaincu, en se fondant sur une appréciation consciencieuse des preuves que certains faits présentent un degré de vraisemblance prépondérante et que d’autres mesures probatoires ne pourraient plus modifier cette appréciation (sur l’appréciation anticipée des preuves en général : ATF 131 I 153 consid. 3; ATF 130 II 425 consid. 2; arrêt du Tribunal fédéral 8C_42/2015 du 29 mai 2015 consid. 5.1). Une telle manière de procéder ne viole pas le droit d’être entendu selon l'art. 29 al. 2 Cst. (ATF 136 I 229 consid. 5.3; ATF 124 V 90 consid. 4b). En l’espèce, l’audition du Dr G______ sollicitée par le recourant a pour but de démontrer qu’il souffre toujours des séquelles de l’accident et qu’il présente une incapacité de travail. Or, les éléments au dossier sont suffisants pour permettre à la chambre de céans de statuer sur le bien-fondé du recours sans entendre le Dr G______, qui s’est déjà exprimé dans trois rapports médicaux versés au dossier. Par conséquent, en application du principe de l’appréciation anticipée des preuves, il n’y a pas lieu de procéder à l’audition requise par le recourant dès lors qu’elle n’est pas susceptible de modifier l’issue du litige. Le recourant allègue encore que le Dr G______ désirerait une expertise en raison de son opposition aux conclusions du Dr H______. Or, force est de constater que dans sa dernière attestation du 13 mars 2018, le Dr G______ ne mentionne nullement un tel désaccord, ni son désir d’expertise médicale, mais se borne à confirmer le diagnostic de probable migraine vestibulaire, soit une atteinte qui est sans lien de causalité avec l’accident du 7 avril 2016. Par conséquent, il n’y a aucune raison de procéder à ladite expertise.</w:t>
      </w:r>
    </w:p>
    <w:p>
      <w:r>
        <w:rPr>
          <w:b/>
        </w:rPr>
        <w:t>E. 13</w:t>
      </w:r>
    </w:p>
    <w:p>
      <w:r>
        <w:t>Au vu de ce qui précède, le recours sera rejeté. L’intimée conclut à l’octroi de dépens. De jurisprudence constante, les assureurs sociaux qui obtiennent gain de cause devant une juridiction de première instance n'ont droit à une indemnité de dépens dans aucune des branches de l’assurance sociale fédérale, sauf en cas de recours téméraire ou interjeté à la légère par l'assuré</w:t>
      </w:r>
    </w:p>
    <w:p>
      <w:r>
        <w:t>A/148/2018 - 16/17 - ou lorsque, en raison de la complexité du litige, on ne saurait attendre d'une caisse qu'elle se passe des services d'un avocat indépendant (ATF 126 V 143 consid. 4b). De plus, tant l’art. 61 let. g LPGA que l’art. 89H al. 3 LPA-GE ne prévoient l’allocation de dépens qu’au recourant qui obtient gain de cause et non pas à l’intimée. Par conséquent, celle-ci sera déboutée de sa conclusion. Pour le surplus, la procédure est gratuite (art. 61 let. a LPGA).</w:t>
      </w:r>
    </w:p>
    <w:p>
      <w:r>
        <w:t>A/148/2018 - 17/17 -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