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ATAS/56/2018 vom 23. Januar 2018</w:t>
      </w:r>
    </w:p>
    <w:p>
      <w:r>
        <w:t>GE Cour de justice, 2018-01-23, FR</w:t>
      </w:r>
    </w:p>
    <w:p>
      <w:r>
        <w:rPr>
          <w:b/>
        </w:rPr>
        <w:t xml:space="preserve">Quelle: </w:t>
      </w:r>
      <w:r>
        <w:t>https://mcp.opencaselaw.ch/entscheid/ge_gerichte_ATAS_56_2018</w:t>
      </w:r>
    </w:p>
    <w:p>
      <w:r>
        <w:t>FR: GE_GERICHTE ATAS/56/2018 du 23 janvier 2018</w:t>
      </w:r>
    </w:p>
    <w:p>
      <w:r>
        <w:t>IT: GE_GERICHTE ATAS/56/2018 del 23 gennaio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w:t>
      </w:r>
    </w:p>
    <w:p>
      <w:r>
        <w:t>A/4320/2017 - 3/7 - réserve dès le jour de son entrée en vigueur (ATF 117 V 93 consid. 6b ; 112 V 360 consid. 4a ; RAMA 1998 KV 37 p. 316 consid. 3b). La LPGA s’applique donc au cas d’espèce.</w:t>
      </w:r>
    </w:p>
    <w:p>
      <w:r>
        <w:rPr>
          <w:b/>
        </w:rPr>
        <w:t>E. 3</w:t>
      </w:r>
    </w:p>
    <w:p>
      <w:r>
        <w:t>Déposé dans les forme et délai prévus par la loi, le présent recours est recevable (art. 60 LPGA).</w:t>
      </w:r>
    </w:p>
    <w:p>
      <w:r>
        <w:rPr>
          <w:b/>
        </w:rPr>
        <w:t>E. 4</w:t>
      </w:r>
    </w:p>
    <w:p>
      <w:r>
        <w:t>L’objet du litige consiste à déterminer si l’OCE était fondé à prononcer une suspension de cinq jours du droit à l’indemnité de l'assuré, pour absence à l'entretien fixé le 29 août 2017.</w:t>
      </w:r>
    </w:p>
    <w:p>
      <w:r>
        <w:rPr>
          <w:b/>
        </w:rPr>
        <w:t>E. 5</w:t>
      </w:r>
    </w:p>
    <w:p>
      <w:r>
        <w:t>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w:t>
      </w:r>
    </w:p>
    <w:p>
      <w:r>
        <w:rPr>
          <w:b/>
        </w:rPr>
        <w:t>E. 6</w:t>
      </w:r>
    </w:p>
    <w:p>
      <w:r>
        <w:t>Selon l’art. 17 al. 3 let. b LACI, l’assuré qui prétend à des indemnités a l'obligation, lorsque l'autorité compétente le lui enjoint, de participer aux entretiens de conseil, à des réunions d’information et aux consultations spécialisées.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w:t>
      </w:r>
    </w:p>
    <w:p>
      <w:r>
        <w:t>A/4320/2017 - 4/7 -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 8C_834/2010 du 11 mai 2011 consid. 2.3 ; 8C_469/2010 du</w:t>
      </w:r>
    </w:p>
    <w:p>
      <w:r>
        <w:rPr>
          <w:b/>
        </w:rPr>
        <w:t>E. 9</w:t>
      </w:r>
    </w:p>
    <w:p>
      <w:r>
        <w:t>En l’espèce, il n’est pas contesté que l'assuré ne s’est pas présenté à l’entretien du 29 août 2017, fixé par un courriel du 10 août 2017. L’assuré a expliqué qu’il avait manqué cet entretien, parce qu’il n’avait pas pris connaissance du courriel qui lui avait été adressé. Certes l’assuré peut-il se prévaloir d'un comportement général qui démontre qu'il prend ses obligations de chômeur et de bénéficiaire de prestations très au sérieux, puisqu’il s’agit en l’occurrence de son premier manquement. On ne saurait toutefois considérer qu’il a valablement excusé son absence. En effet, le courriel lui a été transmis le 10 août 2017, soit dix-neuf jours avant le jour fixé pour le rendez-vous. Il n’apparaît pas vraisemblable, au degré requis par la jurisprudence, qu’il n’ait pas consulté sa messagerie durant une période aussi longue. L’OCE était ainsi en droit de prononcer une suspension du droit de l’assuré à l’indemnité.</w:t>
      </w:r>
    </w:p>
    <w:p>
      <w:r>
        <w:rPr>
          <w:b/>
        </w:rPr>
        <w:t>E. 10</w:t>
      </w:r>
    </w:p>
    <w:p>
      <w:r>
        <w:t>Reste à déterminer si l’OCE a ou non respecté la proportionnalité en fixant à cinq jours la durée de la suspension. L’assuré considère à cet égard que tel n’est pas le cas.</w:t>
      </w:r>
    </w:p>
    <w:p>
      <w:r>
        <w:rPr>
          <w:b/>
        </w:rPr>
        <w:t>E. 11</w:t>
      </w:r>
    </w:p>
    <w:p>
      <w:r>
        <w:t>Il résulte du barème des suspensions établi par le Secrétariat d’État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2015/D72, remplaçant l'ancien ch. D72 de la Circulaire relative à l'indemnité de chômage, en vigueur depuis le 1er janvier 2007).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le comportement de l’assuré qui conduit à la</w:t>
      </w:r>
    </w:p>
    <w:p>
      <w:r>
        <w:t>A/4320/2017 - 6/7 - survenance du chômage et, partant, du cas d’assurance, est-il déterminant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w:t>
      </w:r>
    </w:p>
    <w:p>
      <w:r>
        <w:rPr>
          <w:b/>
        </w:rPr>
        <w:t>E. 12</w:t>
      </w:r>
    </w:p>
    <w:p>
      <w:r>
        <w:t>En l’espèce, l’OCE a retenu la sanction la moins sévère de la fourchette applicable en cas de premier manquement du même type. La sanction prononcée dans le cas d'espèce respecte, partant, les principes de proportionnalité et d’égalité de traitement. Force dès lors est de constater qu'il ne peut lui être reproché d’avoir excédé son pouvoir d’appréciation. Aussi le recours ne peut-il être que rejeté.</w:t>
      </w:r>
    </w:p>
    <w:p>
      <w:r>
        <w:t>A/4320/2017 - 7/7 -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