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ATAS/56/2017 vom 30. Januar 2017</w:t>
      </w:r>
    </w:p>
    <w:p>
      <w:r>
        <w:t>GE Cour de justice, 2017-01-30, FR</w:t>
      </w:r>
    </w:p>
    <w:p>
      <w:r>
        <w:rPr>
          <w:b/>
        </w:rPr>
        <w:t xml:space="preserve">Quelle: </w:t>
      </w:r>
      <w:r>
        <w:t>https://mcp.opencaselaw.ch/entscheid/ge_gerichte_ATAS_56_2017</w:t>
      </w:r>
    </w:p>
    <w:p>
      <w:r>
        <w:t>FR: GE_GERICHTE ATAS/56/2017 du 30 janvier 2017</w:t>
      </w:r>
    </w:p>
    <w:p>
      <w:r>
        <w:t>IT: GE_GERICHTE ATAS/56/2017 del 30 gennaio 2017</w:t>
      </w:r>
    </w:p>
    <w:p>
      <w:pPr>
        <w:pStyle w:val="Heading2"/>
      </w:pPr>
      <w:r>
        <w:t>Erwägungen</w:t>
      </w:r>
    </w:p>
    <w:p>
      <w:r>
        <w:rPr>
          <w:b/>
        </w:rPr>
        <w:t>E. 19</w:t>
      </w:r>
    </w:p>
    <w:p>
      <w:r>
        <w:t>Dans son appréciation du 29 mai 2015, le Dr I_____ a considéré que la SUVA devait encore prendre en charge cinq consultations annuelles auprès du médecin traitant, le traitement par antalgiques « banaux », éventuellement par Voltarène® en traitement ponctuel ainsi que deux séries de séances de physiothérapie par année.</w:t>
      </w:r>
    </w:p>
    <w:p>
      <w:r>
        <w:t>A/2143/2015 - 8/24 -</w:t>
      </w:r>
    </w:p>
    <w:p>
      <w:r>
        <w:rPr>
          <w:b/>
        </w:rPr>
        <w:t>E. 20</w:t>
      </w:r>
    </w:p>
    <w:p>
      <w:r>
        <w:t>Par courrier du 18 juin 2015, l’assuré a transmis à la SUVA un tirage du rapport établi le 13 mai 2015 par la doctoresse Q_____, spécialiste FMH en neurologie, dont il ressort que les résultats de l’examen électroneuromyographique ne permettaient ni de confirmer ni d’infirmer une atteinte sensitivo-motrice du nerf sciatique poplité externe gauche. Cela étant, il semblait y avoir une irritation du nerf cutané péronier ou du nerf cutané sural latéral gauche par la vis située juste en- dessous du genou. Dans ces circonstances, une échographie semblait utile afin de rechercher des signes d’irritation du nerf sciatique poplité externe gauche dans le loge antéro-externe de la jambe gauche.</w:t>
      </w:r>
    </w:p>
    <w:p>
      <w:r>
        <w:rPr>
          <w:b/>
        </w:rPr>
        <w:t>E. 21</w:t>
      </w:r>
    </w:p>
    <w:p>
      <w:r>
        <w:t>mai 2015, concluant préalablement, à son audition ainsi qu’à celle des Drs N_____, R_____ et Q_____, à la réalisation d’une expertise et, principalement, à l’annulation de la décision sur opposition querellée en tant qu’elle mettait un terme au versement de l’indemnité journalière avec effet au 13 mars 2015. A l’appui de ses conclusions, le recourant a notamment expliqué qu’il souffrait encore de troubles somatiques entraînant une incapacité de travail totale comme cela était confirmé par ses médecins traitants, les Drs N_____, R_____ et Q_____. Les troubles somatiques dont il souffrait encore étaient à l’évidence en lien de causalité avec l’accident assuré, la vis située au-dessous du genou ayant été placée suite à l’accident du 27 décembre 2012. Par ailleurs, contrairement à ce que retenait la SUVA, l’accident assuré devait être qualifié de grave, dès lors qu’il avait été provoqué par un véhicule de police en intervention, roulant, en pleine nuit, à une vitesse de 114 km/h (marge de sécurité de 14 km/h déduite) sur un tronçon limité à 50 km/h. L’accident en question avait entraîné un traumatisme crânien avec perte de connaissance ainsi qu’un traumatisme de la jambe gauche. Dans ces circonstances, le lien de causalité tant naturelle qu’adéquate était donné. Par ailleurs, même si l’accident assuré devait être qualifié d’accident de gravité moyenne, plusieurs des critères jurisprudentiels étaient réunis. Ainsi en allait-il des circonstances concomitantes à l’accident particulièrement impressionnantes, des douleurs physiques persistantes ainsi que du degré et de la durée de l’incapacité de travail.</w:t>
      </w:r>
    </w:p>
    <w:p>
      <w:r>
        <w:rPr>
          <w:b/>
        </w:rPr>
        <w:t>E. 22</w:t>
      </w:r>
    </w:p>
    <w:p>
      <w:r>
        <w:t>Le 13 juillet 2015, le recourant a transmis à la chambre de céans le rapport du docteur S_____, spécialiste FMH en chirurgie orthopédique, daté du 30 juin 2015, dans lequel ce médecin a rappelé les diagnostics déjà connus de triple fracture de la jambe gauche et de fractures de quatre côtes à gauche et de deux côtes à droite, les complétant en outre avec celui de déchirure du ménisque interne gauche. S’agissant des examens radiologiques, le Dr S_____ a notamment fait état, au niveau de la hanche gauche, d’une collerette ostéophytique d’origine certainement non traumatique et, au niveau de la jambe droite, d’une chondropathie rotulienne de grade IV externe et de grade II-III interne. Il avait demandé une échographie du membre inférieur gauche, et une scintigraphie pouvait le cas échéant être indiquée pour chercher une périostite. Le recourant</w:t>
      </w:r>
    </w:p>
    <w:p>
      <w:r>
        <w:t>A/2143/2015 - 9/24 - continuait à présenter des douleurs du membre inférieur gauche liées à l’accident, actuellement investiguées. Quant aux douleurs sous le genou, elles étaient liées à la cicatrice d’enclouage et devraient disparaître. Il lui était toutefois difficile de lier le syndrome rotulien gauche au traumatisme.</w:t>
      </w:r>
    </w:p>
    <w:p>
      <w:r>
        <w:rPr>
          <w:b/>
        </w:rPr>
        <w:t>E. 23</w:t>
      </w:r>
    </w:p>
    <w:p>
      <w:r>
        <w:t>La SUVA (ci-après : l’intimée) a répondu par écriture du 18 août 2015 et a conclu au rejet du recours et à la confirmation de la décision sur opposition attaquée. Pour l’intimée, le rapport de la CRR du 18 novembre 2014 répondait à tous les réquisits jurisprudentiels en matière de valeur probante, de sorte que c’était à juste titre que le Dr I_____ avait conclu, dans son appréciation du 17 novembre 2014, à une reprise de l’activité professionnelle habituelle à 100%. Les rapports médicaux produits par le recourant ne permettaient d’ailleurs pas de s’écarter de l’appréciation des médecins de la CRR et de celle du Dr I_____. En effet, le rapport du Dr N_____, émanant du médecin traitant, n’était pas motivé. Quant à la Dresse R______, elle ne posait pas de diagnostic précis, se limitant à relever, sans fournir la moindre explication, que les douleurs dont le recourant souffrait et son état dépressif étaient en lien avec l’accident assuré et qu’ils entraînaient une incapacité totale de travailler. Or, lesdites douleurs et l’état dépressif avaient été investigués lors du séjour à la CRR, tout comme les éléments soulevés par la Dresse Q_____, laquelle ne se prononçait d’ailleurs à aucun moment sur la capacité de travail du recourant au-delà du 13 mars 2015. Enfin, le Dr S_____ ne se prononçait pas non plus sur la capacité de travail du recourant. Ainsi, aucun des rapports produits par le recourant ne permettait de remettre en cause les conclusions circonstanciées des médecins de la CRR et du Dr I_____. Dans la mesure où il n’y avait aucun doute, même léger, sur le caractère fiable ou concluant des constatations médicales des médecins de la SUVA, il n’y avait pas lieu de procéder à des investigations complémentaires. Quant au lien de causalité adéquate entre les troubles psychiques du recourant et l’accident assuré, il devait être nié dès lors que l’accident en question devait être classé dans la catégorie des accidents de gravité moyenne stricto sensu et qu’aucun des critères jurisprudentiels n’était rempli.</w:t>
      </w:r>
    </w:p>
    <w:p>
      <w:r>
        <w:rPr>
          <w:b/>
        </w:rPr>
        <w:t>E. 24</w:t>
      </w:r>
    </w:p>
    <w:p>
      <w:r>
        <w:t>Par détermination du 18 novembre 2015, le recourant a transmis à la chambre de céans un complément d’« expertise » réalisé par le Dr S_____, le 21 octobre 2015, ainsi qu’un rapport de la Dresse R_____, daté du 9 novembre 2015. S’agissant de l’accident du 27 décembre 2012, il s’était déroulé de nuit et devait être qualifié d’accident grave dès lors que, contrairement à la jurisprudence mentionnée par l’intimée, les véhicules étaient en mouvement - 50 km/h pour sa part - et le choc s’était produit à 120 km/h, marge de sécurité déduite. L’accident assuré avait entraîné de graves lésions corporelles, ayant notamment nécessité deux interventions chirurgicales et un traitement perdurant à ce jour, ainsi qu’une perte de conscience. En annexe aux déterminations figuraient les rapports suivants :</w:t>
      </w:r>
    </w:p>
    <w:p>
      <w:r>
        <w:t>A/2143/2015 - 10/24 - − un courrier du 21 octobre 2015 du Dr S_____, rappelant les douleurs mécaniques du genou droit, avec une douleur fémororotulienne et des douleurs à la contraction contrariée du quadriceps et la chondropathie de grade II-III du versant interne et IV du versant externe, soit la variante la plus grave avec un os à nu ; − une attestation de la Dresse R_____, datée du 9 novembre 2015, à teneur de laquelle l’état de santé du recourant n’était pas compatible avec une reprise de son activité professionnelle. L’état anxio-dépressif, sans antécédents, s’était présenté à partir de l’accident assuré, comme cela était d’ailleurs attesté par la psychiatre de la CRR.</w:t>
      </w:r>
    </w:p>
    <w:p>
      <w:r>
        <w:rPr>
          <w:b/>
        </w:rPr>
        <w:t>E. 25</w:t>
      </w:r>
    </w:p>
    <w:p>
      <w:r>
        <w:t>L’intimée s’est prononcée par écriture du 10 décembre 2015 et a relevé que les pièces produites par le recourant n’apportaient aucun élément nouveau concernant la jambe gauche. La problématique de compensation sur la jambe droite et du diagnostic de chondropathie de grade II-III du versant interne et IV du versant externe, avec un os à nu, ne faisait pas partie de l’objet du litige. Par ailleurs, dans la mesure où il s’agissait d’un fait survenu postérieurement à la décision sur opposition querellée, il devait faire l’objet d’une nouvelle décision administrative. Concernant les troubles psychiques, la Dresse R_____ procédait à un raisonnement « post hoc ergo propter hoc », non pertinent. Par ailleurs, contrairement à ce que le recourant déclarait, son véhicule était à peine en mouvement, dès lors que, conformément à l’ordonnance pénale, il venait de démarrer. Sa vitesse était donc bien inférieure à 50 km/h de sorte que l’accident devait être qualifié d’accident de gravité moyenne conformément à la jurisprudence en la matière. Or, force était de constater que les critères pour l’admission de la causalité adéquate n’étaient pas réalisés en l’espèce.</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A/2143/2015 - 11/24 -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l’intimé à mettre un terme au versement des indemnités journalières avec effet au 13 mars 2015, singulièrement sur la valeur probante des rapports de la CRR du 18 novembre 2014 et du Dr I_____ du 27 novembre 2014 et sur le lien de causalité adéquate entre les troubles psychiques présentés et l'accident du 27 décembre 2012.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Il suffit ainsi que l’événement accidentel constitue une cause partielle du dommage (ATF 117 V 360 consid. 4a).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A/2143/2015 - 12/24 -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Le Tribunal fédéral a notamment considéré qu’un mauvais appui en raison d’une blessure au pied ou à la jambe ou encore un raccourcissement de la jambe, etc. peuvent entraîner des douleurs au dos, pouvant être qualifiées de séquelles accidentelles indirectes (RAMA 2003 n° U 38/01 p. 337 consid. 5.5.2, arrêt du Tribunal fédéral U 522/06 du 12 octobre 2007 consid. 5.1). Cependant, une boiterie d’évitement n’est pas propre à causer une surcharge des vertèbres en l’absence d’une déformation grave supplémentaire (comme une différence de la longueur des jambes ou d’une arthrose de la hanche) (arrêt du Tribunal fédéral 8C_248/2008 du 4 juillet 2008 consid. 3.2). Dans ce contexte, notre Haute Cour a également considéré que les symptômes d’un mauvais appui en tant que séquelle indirecte d’un accident pouvaient apparaître tardivement (voir arrêt du Tribunal fédéral 8C_684/2008 du 5 janvier 2009 consid. 5.2 et arrêt du Tribunal fédéral des assurances U 303/06 consid. 6.2.1). c. Il y a également lieu de relever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arrêts du Tribunal fédéral 9C_405/2008 du 29 septembre 2008 consid. 3.2 et I 382/00 du 9 octobre 2001 consid. 2b notamment). 7.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A/2143/2015 - 13/24 - circonstance (ATF 129 V 177 consid. 3.2 et ATF 125 V 456 consid. 5a et les références). b/aa.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w:t>
      </w:r>
    </w:p>
    <w:p>
      <w:r>
        <w:t>A/2143/2015 - 14/24 -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b/bb. Dans la pratique, de simples collisions avec un véhicule à l'arrêt (devant un passage à piétons ou un feu rouge) sont classées, en règle générale, dans la catégorie des accidents de gravité moyenne, à la limite des accidents de peu de gravité (arrêt du Tribunal fédéral des assurances U 471/06 du 5 novembre 2007 consid. 5.3 ; RAMA 2005 no U 549 p. 236, U 380/04, 2003 no U 489 p. 357, U 193/01). Ont notamment été jugés comme étant de gravité moyenne stricto sensu, les accidents de la circulation suivants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 une vitesse modérée au moment de l'impact (arrêt du Tribunal fédéral 8C_961/2012 du 18 juillet 2013).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w:t>
      </w:r>
    </w:p>
    <w:p>
      <w:r>
        <w:t>A/2143/2015 - 15/24 - 2011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la violente collision par la droite d’une voiture avec un vélo, lors de laquelle le cycliste et son vélo ont été projetés à 15 mètres, respectivement à 30 mètres, du point d’impact (ATAS/732/2015 du</w:t>
      </w:r>
    </w:p>
    <w:p>
      <w:r>
        <w:rPr>
          <w:b/>
        </w:rPr>
        <w:t>E. 29</w:t>
      </w:r>
    </w:p>
    <w:p>
      <w:r>
        <w:t>septembre 205) ou la collision d’une voiture avec un vélo, lors de laquelle la cycliste avait été projetée en l’air et était lourdement retombée sur la chaussée à 22 mètres du lieu de l’impact (ATAS/850/2015 du 11 novembre 2015). 8. a.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ATF 129 V 460 consid. 4.2, 114 V 281 consid. 1d). En revanche, l'estimation médico-théorique générale de l'incapacité de travail n'est pas déterminante (ATF 111 V 235 consid. 1b ; ATF 114 V 281 consid).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w:t>
      </w:r>
    </w:p>
    <w:p>
      <w:r>
        <w:t>A/2143/2015 - 16/24 -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w:t>
      </w:r>
    </w:p>
    <w:p>
      <w:r>
        <w:t>A/2143/2015 - 17/24 -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w:t>
      </w:r>
    </w:p>
    <w:p>
      <w:r>
        <w:t>A/2143/2015 - 18/24 - l'impossibilité de prouver un fait peut être imputée à l'adverse partie (ATF 124 V 372 consid. 3; RAMA 1999 n° U 344 p. 418 consid. 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12. En l’espèce, l’intimée s’est principalement fondée sur le rapport de la CRR du 18 novembre 2014 ainsi que sur l’appréciation du Dr I_____ du 27 novembre 2014 pour mettre au terme au versement des indemnités journalières. Il y a donc lieu d’examiner la valeur probante des rapports en question. a. A titre liminaire, la chambre de céans constate que dans la mesure où il a été requis par l’intimée, le rapport de la CRR ne constitue pas une expertise de spécialistes indépendants au sens de l'art. 44 LPGA (voir ATF 136 V 117 consid. 3.4 par analogie). Il en va de même de l’appréciation du Dr I_____, celui-ci devant être considéré comme un médecin interne à l’assurance. Cela étant, le fait qu’il ne s’agisse pas d’expertises stricto sensu n’ôte pas toute valeur probante auxdits</w:t>
      </w:r>
    </w:p>
    <w:p>
      <w:r>
        <w:t>A/2143/2015 - 19/24 - rapports dès lors que ni l’origine, ni la désignation ne sont déterminantes mais leur contenu. Partant, il y a lieu d’examiner si lesdits rapports répondent aux réquisits jurisprudentiels en matière de valeur probante. b. Si le rapport du 18 novembre 2014 de la CRR répond à certains réquisits jurisprudentiels, ses conclusions ne sauraient toutefois être suivies pour les motifs suivants. En premier lieu, le rapport en question ne contient aucune anamnèse. Il n’est ainsi pas possible de savoir dans quelle mesure les rédacteurs étaient au courant de la profession habituelle du recourant. Quelques éléments anamnestiques ressortent certes du rapport du 16 octobre 2014 des ateliers professionnels ainsi que du consilium psychiatrique du même jour mais ils n’ont pas été résumés dans le rapport du 18 novembre précité. On ne sait donc pas dans quelle mesure l’appréciation de la capacité de travail prend en considération la nature exacte de l’activité professionnelle exercée par le recourant, activité ayant été qualifiée de lourde par le Dr I_____. En deuxième lieu, les investigations auxquelles ont procédé les médecins de la CRR ne sont, à l’évidence, pas complètes. En effet, il ressort du rapport du 18 novembre 2014 que le recourant s’est plaint de douleurs aux deux genoux, antérieurement, surtout lors de la descente d’escaliers ou de pentes. Ces douleurs n’ont toutefois pas été investiguées. Or, par la suite, des radiographies, effectuées à la demande du Dr S_____ ont mis en évidence une chondropathie de grade II-III du versant interne et IV du versant externe, avec un os à nu. Dans la mesure où des atteintes au genou droit étaient déjà existantes lors du séjour et que le recourant en avait fait état, les médecins de la CRR auraient dû examiner cet aspect et se poser la question du lien de causalité, à tout le moins indirect, entre l’accident assuré et l’atteinte au genou droit et le cas échéant celle des effets de cette atteinte sur la capacité de travail du recourant. Il en va de même des zones sensibles (zone elliptique d’allodynie et d’hypoesthésie – consilium neurologique du 30 novembre 2014 ; léger ralentissement de la conduction nerveuse de certains nerfs sensitifs –rapport d’ENMG du 22 octobre 2014 ; tendon rotulien gauche douloureux – rapport de la CRR du 18 novembre 2014) et de la tuméfaction au niveau de la cheville gauche que les médecins de la CRR ont pourtant relevées sans toutefois en chercher l’étiologie. Le chaussage, dont l’examen a été demandé par le Dr I_____, n’a pas non plus été examiné. En troisième lieu, certaines appréciations et conclusions du rapport général du 18 novembre 2014 ne correspondent pas aux constatations des spécialistes telles que résumées dans les rapports joints. Des contradictions existent ainsi en lien avec la cicatrice, laquelle n’était pas douloureuse selon le rapport de consultation orthopédique du 27 octobre 2014, alors que le rapport récapitulatif du 18 novembre 2014 évoque une cicatrice douloureuse lors de l’examen clinique. Il en va de mêmes des céphalées, dont le recourant ne se plaignait aucunement selon le rapport général du 18 novembre 2014 alors que selon le rapport des ateliers professionnels</w:t>
      </w:r>
    </w:p>
    <w:p>
      <w:r>
        <w:t>A/2143/2015 - 20/24 - du 16 octobre 2014 ainsi que les rapports de consultation neuropsychologique du 28 octobre 2014, neurologique du 30 octobre 2010 et de la physiothérapie non daté, le recourant se plaignait de céphalées quotidiennes. D’autres contradictions peuvent également être relevées en lien avec la capacité de travail et l’étiologie des douleurs. Ainsi, les médecins de la CRR ont notamment considéré que les procès pénaux en cours pouvaient influencer l’état de santé du recourant. Or, lors du séjour à la CRR en octobre 2014, la procédure pénale ouverte suite à l’accident assuré était close depuis de nombreux mois, une ordonnance pénale ayant rendue le 13 février 2014 et étant depuis lors entrée en force. Il n’était dès lors pas possible de se référer à des procès pénaux en cours. Il en va de même de l’appréciation de la capacité de travail à proprement parler. En effet, le consultant orthopédiste avait considéré, dans son rapport de consultation orthopédique du 27 octobre 2014, que le recourant devrait pouvoir marcher mieux, boiter moins et recouvrer une tolérance à l’effort devant attendre au moins 80% de ce qu’il pouvait faire avant l’accident. Dans la mesure où l’activité professionnelle exercée par le recourant avant l’accident, était une activité lourde, impliquant un certain effort physique, une tolérance à l’effort d’au moins 80% correspond à une capacité de travail de 80% au moins. En d’autres termes, jusqu’à 20% d’effort ne sont plus tolérés par le recourant. Cela revient en réalité à retenir une incapacité de travail allant jusqu’à 20% dans la profession habituelle. Or, alors que le spécialiste en chirurgie orthopédique fait état d’une incapacité de travail pouvant aller jusqu’à 20%, les rédacteurs du rapport du 18 novembre 2014 retiennent, sans la moindre explication, l’exigibilité d’une reprise progressive de l’activité habituelle. Dans ce contexte, il est également surprenant que les médecins de la CRR n’aient retenu aucune limitation fonctionnelle alors que des zones douloureuses ou sensibles ont objectivement été constatées, que le recourant a fait état de douleurs et que sa profession habituelle est une profession qui a été qualifiée de lourde par le Dr I_____. Compte tenu des considérations qui précèdent, force est de constater que le rapport de la CRR du 18 novembre 2014 ne peut se voir reconnaître une pleine valeur probante de sorte que la SUVA ne pouvait se fonder sur lui pour retenir une pleine capacité de travail, l’état de santé du recourant n’étant pas suffisamment instruit. Reste à voir si l’appréciation du Dr I_____ pouvait pallier les défauts du rapport précité. c. Force est de constater que l’avis du médecin d’arrondissement précité ne contient aucune nouvelle conclusion médicale mais porte en réalité une appréciation sur celles déjà existantes et plus particulièrement sur les conclusions du rapport de la CRR du 18 novembre 2014. Or, comme on l’a vu précédemment, le rapport de la CRR précité ne peut se voir reconnaître une pleine valeur probante, étant notamment lacunaire et non motivé sur des points essentiels. En outre, le médecin d’arrondissement retient, sans fournir la moindre explication, une capacité de travail entière alors que les médecins de la CRR avaient évoqué la reprise</w:t>
      </w:r>
    </w:p>
    <w:p>
      <w:r>
        <w:t>A/2143/2015 - 21/24 - progressive de l’activité professionnelle. Dans ces circonstances, il existe suffisamment d’éléments mettant également à mal la valeur probante de l’appréciation médicale du Dr I_____ du 27 novembre 2014. d. Quant aux rapports des médecins traitants du recourant, ils ne revêtent pas non plus de valeur probante dès lors qu’ils ne répondent pas aux réquisits jurisprudentiels, certains médecins tels que la Dresse Q_____ ou le Dr S_____ ne se prononçant pas sur la capacité de travail et d’autres, tels que le Dr N_____ et la Dresse R_____ ne motivant pas leur position. e. Compte tenu des considérations qui précèdent, force est de constater que le dossier soumis à la chambre de céans a été instruit de manière à tout le moins lacunaire par l’intimée. En effet, comme cela a été relevé ci-dessus, de nombreuses contradictions, incohérences et lacunes ont été relevées s’agissant du rapport de la CRR et de l’appréciation du Dr I_____ y consécutive. Or, selon la jurisprudence fédérale, lorsqu’un cas d'assurance est jugé sans rapport d'un médecin externe à l'assurance et qu’il subsiste des doutes, même minimes, quant au bien-fondé des rapports et expertises médicaux versés au dossier par l'assureur, il appartient à ce dernier de requérir une instruction complémentaire. Tel n’ayant pas été le cas, il y a lieu de renvoyer la cause à l’intimée pour que celle-ci mette en place une expertise pluridisciplinaire, orthopédique et neurologique, laquelle devra se prononcer de manière circonstanciée sur toutes les atteintes dont souffre le recourant. 13. Reste encore à déterminer si l’expertise que la SUVA devra mettre en place doit contenir un volet psychiatrique. Un tel volet est toutefois superflu lorsque le lien de causalité adéquate doit quoi qu’il en soit être rejeté. a. À titre liminaire, force est de constater que le cas du recourant doit être examiné en application des critères définis à l’ATF 115 V 133, en tenant compte des seuls troubles physiques consécutifs à l’accident assuré. En effet, le diagnostic de traumatisme cranio-cérébral subi par le recourant n’a pas été posé par les médecins. Les céphalées et les troubles de la mémoire semblent être apparus plusieurs mois après l’accident. Enfin, le trouble de l’adaptation, mentionné par les médecins de la CRR, ne fait pas partie du tableau clinique usuel en matière de traumatisme cranio- cérébral. b. Cela étant précisé, il y a désormais lieu de qualifier l’accident en question. Compte tenu du déroulement de l'événement en cause (choc à un carrefour avec un véhicule de police en intervention sur les voies du tram, roulant à une vitesse de 70 km/h) et au vu des précédents jurisprudentiels en la matière, l’accident du 27 décembre 2012 doit à l’évidence être rangé dans la catégorie des accidents de gravité moyenne stricto sensu, sans être à la limite des accidents graves (voir dans le même sens l’arrêt du Tribunal fédéral 8C_80/2009 du 5 juin 2009 consid. 6.1, concernant un choc frontal entre deux véhicules, le premier roulant à une vitesse 70-80 km/h et le second à 30-40 km/h).</w:t>
      </w:r>
    </w:p>
    <w:p>
      <w:r>
        <w:t>A/2143/2015 - 22/24 - c. L’accident devant être considéré comme étant de gravité moyenne stricto sensu, au moins trois des critères jurisprudentiels doivent être remplis, un seul étant toutefois suffisant s’il revêt une intensité particulière. c/aa.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27 décembre 2012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c/bb. Concernant la gravité des lésions physiques et leurs conséquences, elles consistent essentiellement en trois fractures du tibia et la fracture de plusieurs côtes, ce qui ne constitue pas une lésion propre à entraîner des troubles psychiques selon l’expérience et au vu des précédents jurisprudentiels (voir arrêt du Tribunal fédéral 8C_398/2012 du 6 novembre 2012 consid. 6.2 pour des exemples).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à l’exception de l’enclouage centromédullaire du tibia et péroné de la jambe gauche le 28 décembre 2012 et de l’ablation du matériel d’ostéosynthèse et greffe osseuse le 18 juillet 2013, en de la physiothérapie et la prise d’antalgiques (voir notamment courrier de la Dresse R_____ du 9 novembre 2015, produit par le recourant en annexe à son courrier du 18 novembre 2015), de sorte qu’il n’était objectivement pas continu et lourd. D’ailleurs, le recourant n’invoque pas ce critère.</w:t>
      </w:r>
    </w:p>
    <w:p>
      <w:r>
        <w:t>A/2143/2015 - 23/24 - c/dd.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c/ee. Quant aux douleurs physiques persistantes, elles étaient suffisamment importantes et crédibles pour que les médecins d’arrondissement et les médecins de la CRR reconnaissent une incapacité de travail à tout le moins jusqu’en novembre 2014, ce qui constitue d’ailleurs une durée assez longue. d. Force est donc de constater que, contrairement à la position de l’intimée,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27 décembre 2012 et les éventuels troubles psychiques dont souffre le recourant. Dans la mesure où la mise en œuvre d’une expertise psychiatrique ne permettrait pas de modifier l’appréciation de la chambre de céans quant à l’absence de lien de causalité adéquate, ce point étant une question de droit (et non de fait comme celle de l’existence d’un lien de causalité naturelle), il n’y a pas lieu de compléter l’expertise bidisciplinaire orthopédique et neurologique avec un volet psychiatrique. 14. Au vu de ce qui précède, le recours sera partiellement admis et la décision du 21 mai 2015 sera annulée, la cause étant renvoyée à l’intimée pour instruction complémentaire au sens des considérants.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A/2143/2015 - 24/24 -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