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ATAS/56/2011 vom 19. Januar 2011</w:t>
      </w:r>
    </w:p>
    <w:p>
      <w:r>
        <w:t>GE Cour de justice, 2011-01-19, FR</w:t>
      </w:r>
    </w:p>
    <w:p>
      <w:r>
        <w:rPr>
          <w:b/>
        </w:rPr>
        <w:t xml:space="preserve">Quelle: </w:t>
      </w:r>
      <w:r>
        <w:t>https://mcp.opencaselaw.ch/entscheid/ge_gerichte_ATAS_56_2011</w:t>
      </w:r>
    </w:p>
    <w:p>
      <w:r>
        <w:t>FR: GE_GERICHTE ATAS/56/2011 du 19 janvier 2011</w:t>
      </w:r>
    </w:p>
    <w:p>
      <w:r>
        <w:t>IT: GE_GERICHTE ATAS/56/2011 del 19 gennaio 2011</w:t>
      </w:r>
    </w:p>
    <w:p>
      <w:pPr>
        <w:pStyle w:val="Heading2"/>
      </w:pPr>
      <w:r>
        <w:t>Volltext</w:t>
      </w:r>
    </w:p>
    <w:p>
      <w:r>
        <w:t>Siégeant : Juliana BALDE, Présidente; Christine LUZZATTO et Dana DORDEA, Juges assesseurs</w:t>
      </w:r>
    </w:p>
    <w:p>
      <w:r>
        <w:t>REPUBLIQUE ET</w:t>
      </w:r>
    </w:p>
    <w:p>
      <w:r>
        <w:t>CANTON DE GENEVE POUVOIR JUDICIAIRE</w:t>
      </w:r>
    </w:p>
    <w:p>
      <w:r>
        <w:t>A/4077/2010 ATAS/56/2011 ARRET DE LA COUR DE JUSTICE</w:t>
      </w:r>
    </w:p>
    <w:p>
      <w:r>
        <w:t>Chambre des assurances sociales du 19 janvier 2011 4ème Chambre</w:t>
      </w:r>
    </w:p>
    <w:p>
      <w:r>
        <w:t>En la cause Madame N__________, domiciliée à DELEMONT, représentée par Monsieur O__________</w:t>
      </w:r>
    </w:p>
    <w:p>
      <w:r>
        <w:t>recourante</w:t>
      </w:r>
    </w:p>
    <w:p>
      <w:r>
        <w:t>contre CAISSE CANTONALE GENEVOISE DE COMPENSATION, sise Route de Chêne 54, GENEVE</w:t>
      </w:r>
    </w:p>
    <w:p>
      <w:r>
        <w:t>intimée</w:t>
      </w:r>
    </w:p>
    <w:p>
      <w:r>
        <w:t>A/4077/2010 - 2/5 -</w:t>
      </w:r>
    </w:p>
    <w:p>
      <w:r>
        <w:t>A/4077/2010 - 3/5 - Attendu en fait que par courrier du 25 novembre 2010, Madame N__________, représentée par Monsieur O__________, a communiqué au Tribunal cantonal des assurances sociales cinq décisions de cotisations personnelles pour personnes sans activité lucrative de la CAISSE CANTONALE GENEVOISE DE COMPENSATION datées du 16 novembre 2010 ; Que par courrier recommandé du 7 décembre 2010, le Tribunal cantonal des assurances sociales a imparti à l’assurée un délai au 3 janvier 2011 pour lui faire parvenir un acte de recours répondant aux exigences de l’article 89B de la loi de procédure administrative, faute de quoi le recours sera déclaré irrecevable ; Que l’attention de l’assurée a également été attirée sur le contenu de l’art. 88 LPA, lequel autorise la juridiction administrative à prononcer une amende à l’égard de celui dont le recours, l’action ou la demande en interprétation ou en révision est jugée téméraire ou constitutive d’un emploi abusif des procédures prévues par la loi ; Que la poste a retourné le courrier recommandé au Tribunal cantonal des assurances sociales, avec la mention « non réclamé » ; Qu’en date du 4 janvier 2011, le greffe a communiqué à l’assurée son courrier du 7 décembre 2010, sous pli simple, pour information ;</w:t>
      </w:r>
    </w:p>
    <w:p>
      <w:r>
        <w:t>Attendu en droit que 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selon l’art. 89 B loi sur la procédure administrative, du 12 septembre 1985 (LPA ; RS E 5 10), pour être valable, l’acte de recours doit contenir des conclusions, ainsi qu’un exposé succinct des faits et motifs à l’encontre de la décision attaquée ; Qu’à cet égard, le courrier du 25 novembre 2010 de l’assurée ne satisfait manifestement pas à ces exigences ;</w:t>
      </w:r>
    </w:p>
    <w:p>
      <w:r>
        <w:t>A/4077/2010 - 4/5 - Que si la lettre ou le mémoire n’est pas conforme, le Tribunal impartit un délai convenable à son auteur pour le compléter en indiquant qu’en cas d’inobservation, la demande ou le recours est écarté ; Qu’en l’occurrence, un délai de vingt-six jours a été fixé à l’assurée pour déposer un acte conforme aux exigences légales ; Que le courrier recommandé de la Chambre de céans a été retourné par la poste, portant la mention « non réclamé » ; Que selon la poste, le dernier jour du délai de garde était le 26 décembre 2010, ce dont l’assurée a été dûment informée ; Que force est de constater que l’assurée ne s’est pas manifestée dans le délai imparti ; Qu’il convient par conséquent de déclarer le recours irrecevable ;</w:t>
      </w:r>
    </w:p>
    <w:p>
      <w:r>
        <w:t>A/4077/2010 - 5/5 - PAR CES MOTIFS, LA CHAMBRE DES ASSURANCES SOCIALES :</w:t>
      </w:r>
    </w:p>
    <w:p>
      <w:r>
        <w:t>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