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ATAS/569/2016 vom 11. Juli 2016</w:t>
      </w:r>
    </w:p>
    <w:p>
      <w:r>
        <w:t>GE Cour de justice, 2016-07-11, FR</w:t>
      </w:r>
    </w:p>
    <w:p>
      <w:r>
        <w:rPr>
          <w:b/>
        </w:rPr>
        <w:t xml:space="preserve">Quelle: </w:t>
      </w:r>
      <w:r>
        <w:t>https://mcp.opencaselaw.ch/entscheid/ge_gerichte_ATAS_569_2016</w:t>
      </w:r>
    </w:p>
    <w:p>
      <w:r>
        <w:t>FR: GE_GERICHTE ATAS/569/2016 du 11 juillet 2016</w:t>
      </w:r>
    </w:p>
    <w:p>
      <w:r>
        <w:t>IT: GE_GERICHTE ATAS/569/2016 del 11 luglio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la négation, par l’intimé, du droit à l’indemnité du recourant dès le 26 juin 2014, au motif que celui-ci n’est pas domicilié en Suisse.</w:t>
      </w:r>
    </w:p>
    <w:p>
      <w:r>
        <w:rPr>
          <w:b/>
        </w:rPr>
        <w:t>E. 4</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Cette condition de résidence implique la présence physique de l’assuré en Suisse (dans le sens d’un séjour habituel), ainsi que l’intention de s’y établir et d’y créer son centre de vie (Boris RUBIN, Commentaire de la loi sur l’assurance chômage 2014, p. 77). L’entrée en vigueur de la LPGA n’a pas modifié cette pratique, dès lors que la notion de domicile inscrite à l’art. 13 al. 1er LPGA ne trouve pas application en matière d’assurance-chômage (ATF 8C_270/2007 du 7 décembre 2007). En particulier, le principe prévu par l’art. 24 al. 1er CC, selon lequel toute personne</w:t>
      </w:r>
    </w:p>
    <w:p>
      <w:r>
        <w:t>A/534/2016 - 8/11 - conserve son domicile aussi longtemps qu’elle ne s’en est pas créé un nouveau, n’entre pas en ligne de compte pour l’application de l’art. 8 al. 1 let. c LACI (ATF non publié C 121/02 du 9 avril 2003, consid. 2.2). c)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C’est à l’assuré qu’il appartient de rendre vraisemblable qu’il réside en Suisse (arrêt du 19 septembre 2000 C_73/2000). d) Dans la mesure où la résidence suppose un séjour d’une certaine durée dans un endroit donné et la création en ce lieu de rapports assez étroits (ATF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w:t>
      </w:r>
    </w:p>
    <w:p>
      <w:r>
        <w:t>A/534/2016 - 9/11 - de soutien familial, aide au logement; arrêt du Tribunal fédéral 8C_777/2010 du 20 juin 2011). e)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 de la loi sur l’assurance chômage 2014, p. 78).</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2ème édition, ch. 11.2.12.5.2 p. 806). Selon le principe de la déclaration de la première heure développé par la jurisprudence et applicable de manière générale en assurances sociales (arrêt du Tribunal fédéral 9C_663/2009 du 1er février 2010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w:t>
      </w:r>
    </w:p>
    <w:p>
      <w:r>
        <w:rPr>
          <w:b/>
        </w:rPr>
        <w:t>E. 6</w:t>
      </w:r>
    </w:p>
    <w:p>
      <w:r>
        <w:t>En l’espèce, il ressort du dossier d’enquête de l’OCPM, de celui de l’intimé et de l’instruction menée par la chambre céans, que le recourant a annoncé depuis le 4 novembre 2013 son retour en Suisse, en indiquant l’adresse de son ami, M. B______, au ______, chemin G______, qu’il était domicilié depuis l’année</w:t>
      </w:r>
    </w:p>
    <w:p>
      <w:r>
        <w:t>A/534/2016 - 10/11 - 2014 en partie chez son amie à Massongex et en partie à Luxeuil-les-Bains, en France, et qu’il n’a jamais résidé chez M. B______, comme ce dernier l’a indiqué à l’inspecteur de l’OCPM le 10 juillet 2014 ; à cet égard, cette déclaration prévaut sur celle du recourant, ce d’autant que M. B______ loge dans un deux pièces et qu’il n’apparaît pas vraisemblable que le recourant se soit installé dans cet appartement, petit, en dormant sur le sofa depuis le 4 novembre 2013 ; le recourant a aussi indiqué qu’il avait séjourné durant 122 nuits en 2014 et 179 nuits en 2015 à l’hôtel J______, alors que celui-ci a finalement communiqué le détail des séjours du recourant, à la demande de la chambre de céans, le 12 mai 2016 et que ces séjours sont largement inférieurs à ceux annoncés puisqu’il s’agit de 68 nuits en 2014, de surcroît depuis le 24 août 2014 seulement, et de 19 nuits en 2015.</w:t>
      </w:r>
    </w:p>
    <w:p>
      <w:r>
        <w:t>Contrairement aux déclarations du recourant lors de l’audience du 25 avril 2016, il est ainsi établi, au degré de la vraisemblance prépondérante, que le recourant n’a pas résidé du tout au ______, chemin G______ depuis le 4 novembre 2013 et n’a séjourné à l’hôtel J______ que quelques semaines depuis le 24 août 2014 durant les années 2014 et 2015, séjours manifestement impropres à fonder l’admission d’une résidence dans le canton de Genève ; il est ainsi établi qu’il ne résidait pas dans le canton de Genève, au sens de l’art. 8 al. 1, let. c, LACI, à tout le moins dès le 24 février 2014, date de l’ouverture de son délai-cadre d’indemnisation, soit antérieurement à la date du 26 juin 2014 retenue par l’intimé.</w:t>
      </w:r>
    </w:p>
    <w:p>
      <w:r>
        <w:t>Partant, la résidence du recourant dans le canton de Genève doit être niée depuis le 24 février 2014 déjà, de sorte que la décision litigieuse sera réformée au détriment du recourant. Celui-ci a été informé, conformément à l’art. 61, let. d LPGA, par ordonnance du 26 mai 2016, de l’intention de la chambre de céans de prononcer une réformation in pejus ; un délai lui a été accordé pour se prononcer ou retirer son recours, mais il ne s’est pas manifesté. A cet égard, il convient de relever que l’ordonnance du 26 mai 2016 a été notifiée à l’adresse de M. B______, ______, chemin G______, le recourant ayant indiqué qu’il s’agissait de son adresse actuelle (procès-verbal d’audience du 25 avril 2016). Elle a ainsi été notifiée valablement à l’adresse indiquée par le recourant (ATF 119 V 94).</w:t>
      </w:r>
    </w:p>
    <w:p>
      <w:r>
        <w:rPr>
          <w:b/>
        </w:rPr>
        <w:t>E. 7</w:t>
      </w:r>
    </w:p>
    <w:p>
      <w:r>
        <w:t>Partant, le recours sera rejeté et la décision litigieuse sera réformée dans le sens que le droit à l’indemnité du recourant est nié depuis le 24 février 2014. Pour le surplus, la procédure est gratuite.</w:t>
      </w:r>
    </w:p>
    <w:p>
      <w:r>
        <w:t>A/534/2016 - 11/11 -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