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ATAS/568/2020 vom 6. Juli 2020</w:t>
      </w:r>
    </w:p>
    <w:p>
      <w:r>
        <w:t>GE Cour de justice, 2020-07-06, FR</w:t>
      </w:r>
    </w:p>
    <w:p>
      <w:r>
        <w:rPr>
          <w:b/>
        </w:rPr>
        <w:t xml:space="preserve">Quelle: </w:t>
      </w:r>
      <w:r>
        <w:t>https://mcp.opencaselaw.ch/entscheid/ge_gerichte_ATAS_568_2020</w:t>
      </w:r>
    </w:p>
    <w:p>
      <w:r>
        <w:t>FR: GE_GERICHTE ATAS/568/2020 du 6 juillet 2020</w:t>
      </w:r>
    </w:p>
    <w:p>
      <w:r>
        <w:t>IT: GE_GERICHTE ATAS/568/2020 del 6 luglio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89B de la loi sur la procédure administrative du 12 septembre 1985 [LPA - E 5 10]).</w:t>
      </w:r>
    </w:p>
    <w:p>
      <w:r>
        <w:t>A/2609/2019 - 6/11 -</w:t>
      </w:r>
    </w:p>
    <w:p>
      <w:r>
        <w:rPr>
          <w:b/>
        </w:rPr>
        <w:t>E. 4</w:t>
      </w:r>
    </w:p>
    <w:p>
      <w:r>
        <w:t>Est litigieux le droit de la recourante à l’assistance juridique gratuite dans le cadre de la procédure d’audition suite au projet de décision de l’intimé lui niant le droit à une rente d’invalidité.</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w:t>
      </w:r>
    </w:p>
    <w:p>
      <w:r>
        <w:t>A/2609/2019 - 7/11 -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w:t>
      </w:r>
    </w:p>
    <w:p>
      <w:r>
        <w:t>A/2609/2019 - 8/11 -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du 23 septembre 2008 consid. 3.3). 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w:t>
      </w:r>
    </w:p>
    <w:p>
      <w:r>
        <w:rPr>
          <w:b/>
        </w:rPr>
        <w:t>E. 8</w:t>
      </w:r>
    </w:p>
    <w:p>
      <w:r>
        <w:t>En l'espèce, la recourante sollicite l'assistance juridique gratuite dans le cadre de la procédure d’audition suite au projet de décision de l’intimé de lui nier le droit à une rente d’invalidité.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concrètement, le cas de la recourante posait des difficultés telles d'un point de vue objectif que le recours à un avocat se justifiait. Il est indéniable que la recourante, originaire de Macédoine, arrivée en Suisse en 2005, n’est pas en mesure de s’orienter seule dans la procédure au vu de ses troubles neurocognitifs conséquents et de l’absence de maîtrise de la langue française, si bien qu'une assistance par un tiers était justifiée. Cela ne suffit toutefois pas pour retenir que l'assistance d'un avocat était nécessaire. Sur le plan médical, le SMR et, partant, l’intimé ont admis l’existence d’une atteinte à la santé incapacitante avec des limitations fonctionnelles permanentes et irréversibles en lien avec une hydrocéphalie à pression normale sévère. Ils ont également reconnu que cette atteinte entraîne une incapacité de travail totale. Étant donné que ni les troubles somatiques diagnostiqués par les médecins, ni l'évaluation</w:t>
      </w:r>
    </w:p>
    <w:p>
      <w:r>
        <w:t>A/2609/2019 - 9/11 - de l’incapacité de travail de la recourante n’étaient contestés par l'intimé, sa situation médicale ne présentait dès lors pas de difficultés telles que le recours à un avocat ait été nécessaire à ce stade de la procédure. Par ailleurs, au vu de son statut de ménagère à 100 %, la question des empêchements de la recourante dans la sphère ménagère a été déterminée par une enquête réalisée à son domicile, en présence de sa fille, et aboutissant à un taux de 28 % compte tenu de l’exigibilité de 30 % de la part de son époux, qui ne travaille plus depuis 2016, et de sa fille, majeure. La recourante conteste les conclusions du rapport du 11 février 2019 établi par l’enquêtrice, estimant que son état de santé ne lui permet aucunement d’effectuer la moindre tâche ménagère. Se pose dès lors la question de la valeur probante du rapport d’enquête. Or, contrairement à ce qu’avance la recourante, l’évaluation de ses empêchements dans la sphère ménagère et la prise en compte de l’aide exigible de la part des membres de sa famille ne présentaient pas des difficultés telles que le recours à un avocat ait été nécessaire. En effet, la recourante pouvait bénéficier de l’assistance de ses médecins traitants, les Drs B______ et E______, pour expliquer en quoi les degrés d’empêchements étaient insuffisants, ou requérir d’éventuelles mesures d’instruction complémentaire, sans avoir recours à l’aide d’un avocat. S’agissant de la contestation de l’exigibilité des membres de sa famille, la recourante - qui perçoit une aide financière de l’hospice - aurait également pu faire appel à son assistante sociale, laquelle était parfaitement en mesure de faire respecter ses droits. En effet, la question de l’exigibilité des membres de la famille est un élément récurrent en cas de statut mixte ou ménager, vu l’obligation de tout assuré, qui n'accomplit plus que difficilement ou avec un investissement temporel beaucoup plus important certains travaux ménagers en raison de son handicap, d’organiser son travail et de demander l'aide de ses proches dans une mesure convenable (obligation de diminuer le dommage, cf. ATF 133 V 504). Cette question ne présentait, en l’occurrence, aucune complexité. Au demeurant, si la recourante souhaitait tout de même obtenir une aide juridique, elle aurait pu contacter le Centre social protestant, ou Caritas, qui disposent de juristes. À cet égard, on rappellera que le fait qu’un assuré puisse bénéficier de l'assistance de représentants d'association, d’assistants sociaux ou encore de spécialistes permet d'inférer que l’assistance d'un avocat n'est ni nécessaire, ni indiquée (arrêt du Tribunal fédéral 9C_786/2017 du 21 février 2018 consid. 4.2). Ainsi, dans la mesure où l'assistance d'un avocat doit demeurer l'exception et au vu de l'absence de circonstances exceptionnelles rendant objectivement nécessaire l'assistance d'un avocat durant la procédure administrative, celle d'un assistant social ou d'autres professionnels ou personnes de confiance d'institutions sociales aurait été suffisante.</w:t>
      </w:r>
    </w:p>
    <w:p>
      <w:r>
        <w:rPr>
          <w:b/>
        </w:rPr>
        <w:t>E. 9</w:t>
      </w:r>
    </w:p>
    <w:p>
      <w:r>
        <w:t>Eu égard à ces considérations, la condition de la nécessité d'une assistance par un avocat n'est donc pas réalisée, de sorte qu’il est inutile de vérifier si les autres conditions - cumulatives - sont remplies.</w:t>
      </w:r>
    </w:p>
    <w:p>
      <w:r>
        <w:t>A/2609/2019 - 10/11 -</w:t>
      </w:r>
    </w:p>
    <w:p>
      <w:r>
        <w:rPr>
          <w:b/>
        </w:rPr>
        <w:t>E. 10</w:t>
      </w:r>
    </w:p>
    <w:p>
      <w:r>
        <w:t>Le recours, manifestement infondé, est rejeté.</w:t>
      </w:r>
    </w:p>
    <w:p>
      <w:r>
        <w:rPr>
          <w:b/>
        </w:rPr>
        <w:t>E. 11</w:t>
      </w:r>
    </w:p>
    <w:p>
      <w:r>
        <w:t>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w:t>
      </w:r>
    </w:p>
    <w:p>
      <w:r>
        <w:t>A/2609/2019 - 11/11 -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