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ATAS/568/2018 vom 19. Juni 2018</w:t>
      </w:r>
    </w:p>
    <w:p>
      <w:r>
        <w:t>GE Cour de justice, 2018-06-19, FR</w:t>
      </w:r>
    </w:p>
    <w:p>
      <w:r>
        <w:rPr>
          <w:b/>
        </w:rPr>
        <w:t xml:space="preserve">Quelle: </w:t>
      </w:r>
      <w:r>
        <w:t>https://mcp.opencaselaw.ch/entscheid/ge_gerichte_ATAS_568_2018</w:t>
      </w:r>
    </w:p>
    <w:p>
      <w:r>
        <w:t>FR: GE_GERICHTE ATAS/568/2018 du 19 juin 2018</w:t>
      </w:r>
    </w:p>
    <w:p>
      <w:r>
        <w:t>IT: GE_GERICHTE ATAS/568/2018 del 19 giugno 2018</w:t>
      </w:r>
    </w:p>
    <w:p>
      <w:pPr>
        <w:pStyle w:val="Heading2"/>
      </w:pPr>
      <w:r>
        <w:t>Erwägungen</w:t>
      </w:r>
    </w:p>
    <w:p>
      <w:r>
        <w:rPr>
          <w:b/>
        </w:rPr>
        <w:t>E. 1</w:t>
      </w:r>
    </w:p>
    <w:p>
      <w:r>
        <w:t>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Interjeté dans la forme et le délai prévus par la loi, le recours est recevable (art. 56 et ss LPGA).</w:t>
      </w:r>
    </w:p>
    <w:p>
      <w:r>
        <w:rPr>
          <w:b/>
        </w:rPr>
        <w:t>E. 3</w:t>
      </w:r>
    </w:p>
    <w:p>
      <w:r>
        <w:t>Le litige a pour objet le droit de la recourante au versement par l’intimée de prestations de l’assurance-accidents obligatoire. Il s’agit, en particulier, de déterminer s’il subsiste un rapport de causalité entre les troubles dont souffre la</w:t>
      </w:r>
    </w:p>
    <w:p>
      <w:r>
        <w:t>A/4195/2017 - 10/15 - recourante et l’événement accidentel assuré, au-delà du 7 février 2013 - date jusqu’à laquelle de telles prestations ont été versées.</w:t>
      </w:r>
    </w:p>
    <w:p>
      <w:r>
        <w:rPr>
          <w:b/>
        </w:rPr>
        <w:t>E. 4</w:t>
      </w:r>
    </w:p>
    <w:p>
      <w:r>
        <w:t>a.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 ATF 129 V 402 consid. 2.1, ATF 122 V 230 consid. 1 et les références). La responsabilité de l’assureur-accidents s’étend, en principe, à toutes les conséquences dommageables qui se trouvent dans un rapport de causalité naturelle (ATF 119 V 335 consid. 1 ; ATF 118 V 286 consid. 1b et les références) et adéquate avec l’événement assuré (ATF 125 V 456 consid. 5a et les références). b. 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 il suffit qu'associé éventuellement à d'autres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Le fait que des symptômes douloureux ne se sont manifestés qu'après la survenance d'un accident ne suffit pas à établir un rapport de causalité naturelle avec cet accident (raisonnement «post hoc, ergo propter hoc» ; ATF 119 V 335 consid. 2b/bb ; RAMA 1999 n° U 341 p. 408, consid. 3b). Il convient en principe d'en rechercher l'étiologie et de vérifier, sur cette base, l'existence du rapport de causalité avec l'événement assuré. Plus le temps écoulé entre l'accident et la manifestation de l'affection est long, et plus les exigences quant à la preuve, au degré de la vraisemblance prépondérante, du rapport de causalité naturelle doivent être sévères (RAMA 1997 n° U 275 p. 191, U 93/96, consid.1c; arrêt 8C_796/2013 du 30 septembre 2014 consid. 3.2).</w:t>
      </w:r>
    </w:p>
    <w:p>
      <w:r>
        <w:t>A/4195/2017 - 11/15 -</w:t>
      </w:r>
    </w:p>
    <w:p>
      <w:r>
        <w:rPr>
          <w:b/>
        </w:rPr>
        <w:t>E. 5</w:t>
      </w:r>
    </w:p>
    <w:p>
      <w:r>
        <w:t>En vertu de l'art. 36 al.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 RAMA 1992 n° U 142 p. 75 consid. 4b). A contrario, aussi longtemps que le statu quo sine vel ante n'est pas rétabli, l'assureur-accidents doit prendre à sa charge le traitement de l'état maladif préexistant, dans la mesure où il a été causé ou aggravé par l'accident (arrêts du Tribunal fédéral 8C_1003/2010 du 22 novembre 2011 consid. 1.2 et 8C_552/2007 du 19 février 2008 consid. 2).</w:t>
      </w:r>
    </w:p>
    <w:p>
      <w:r>
        <w:rPr>
          <w:b/>
        </w:rPr>
        <w:t>E. 6</w:t>
      </w:r>
    </w:p>
    <w:p>
      <w:r>
        <w:t>Dans le contexte de la suppression du droit à des prestations, la règle selon laquelle le fardeau de la preuve appartient à la partie qui invoque la suppression du droit (RAMA 2000 n° U 363 p. 46 consid. 2 et la référence), entre seulement en considération s'il n'est pas possible, dans le cadre du principe inquisitoire, d'établir sur la base d'une appréciation des preuves un état de fait qui au degré de vraisemblance prépondérante corresponde à la réalité (ATF 117 V 264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(ATFA non publié U 222/04 du 30 novembre 2004 ; ATFA non publié U 66/04 du 14 octobre 2004 et ATFA non publié U 159/04 du 4 octobre 2004).</w:t>
      </w:r>
    </w:p>
    <w:p>
      <w:r>
        <w:rPr>
          <w:b/>
        </w:rPr>
        <w:t>E. 7</w:t>
      </w:r>
    </w:p>
    <w:p>
      <w:r>
        <w:t>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b. Selon le principe de libre appréciation des preuves, pleinement valable en procédure judiciaire de recours dans le domaine des assurances sociales (cf. art. 61</w:t>
      </w:r>
    </w:p>
    <w:p>
      <w:r>
        <w:t>A/4195/2017 - 12/15 -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Sans remettre en cause le principe de la libre appréciation des preuves, le Tribunal fédéral des assurances a posé des lignes directrices en ce qui concerne la manière d'apprécier certains types d'expertises ou de rapports médicaux. b/aa.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b/bb. Lorsque l'assuré présente ses propres moyens de preuve pour mettre en doute la fiabilité et la validité des constatations du médecin de l'assurance, il s'agit souvent de rapports émanant du médecin traitant ou d'un autre médecin mandaté par lui. Ces avis n'ont pas valeur d'expertise et, d'expérience, en raison de la relation de confiance liant le patient à son médecin, celui-ci va plutôt pencher, en cas de doute, en faveur de son patient. Ces constats ne libèrent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(arrêt du Tribunal fédéral 8C_408/2014 et 8C_429/2014 du 23 mars 2015 consid. 4.2).</w:t>
      </w:r>
    </w:p>
    <w:p>
      <w:r>
        <w:rPr>
          <w:b/>
        </w:rPr>
        <w:t>E. 8</w:t>
      </w:r>
    </w:p>
    <w:p>
      <w:r>
        <w:t>a. La procédure est régie par le principe inquisitoire, d'après lequel les faits pertinents de la cause doivent être constatés d'office par le juge. Mais ce principe n'est pas absolu.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 VSI 1994, p. 220 consid. 4). Car si le principe inquisitoire dispense les parties de l'obligation de prouver, il ne les libère pas du fardeau de la preuve. En cas d'absence de preuve, c'est à la partie qui voulait en déduire un droit d'en</w:t>
      </w:r>
    </w:p>
    <w:p>
      <w:r>
        <w:t>A/4195/2017 - 13/15 - supporter les conséquences (ATF 117 V 261 consid. 3), sauf si l'impossibilité de prouver un fait peut être imputée à l'adverse partie (ATF 124 V 372 consid. 3 ; RAMA 1999 n° U 344 p. 418 consid. 3). b. Selon la jurisprudence (DTA 2001 p. 169), le juge cantonal qui estime que les faits ne sont pas suffisamment élucidés a en principe le choix entre deux solutions :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la maxime inquisitoire. Il en va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 136). À l’inverse, le renvoi à l’administration apparaît en général justifié si celle-ci a constaté les faits de façon sommaire, dans l’idée que le tribunal les éclaircirait comme il convient en cas de recours (voir RAMA 1986 n° K 665 p. 87). La récente jurisprudence du Tribunal Fédéral prévoyant que la Cour ordonne une expertise au besoin ne saurait en effet permettre à l'assurance de se soustraire à son obligation d'instruire (ATF 137 V 210 ; cf. notamment ATAS/588/2013 du 11 juin 2013 ; ATAS/454/2013 du 2 mai 2013 ; ATAS/139/2013 du 6 février 2013).</w:t>
      </w:r>
    </w:p>
    <w:p>
      <w:r>
        <w:rPr>
          <w:b/>
        </w:rPr>
        <w:t>E. 9</w:t>
      </w:r>
    </w:p>
    <w:p>
      <w:r>
        <w:t>septembre 2013 et que la cause avait été renvoyée à l’intimée pour instruction complémentaire notamment sur ce point. Bien plus, alors même que dans son courrier du 19 mai 2017 et dans son opposition du 4 septembre 2017, la recourante a relevé cette lacune, l’intimée n’a sollicité aucun complément auprès du Dr J______. Dans de telles circonstances, le rapport du médecin précité doit être qualifié de lacunaire et la chambre de céans ne saurait s’y fier pour se prononcer sur la validité des décisions prises par la SUVA. Cependant, on ne saurait non plus lui nier toute valeur probante, l’expert ne s’étant en réalité jamais expressément prononcé sur la problématique de la décompensation d’un état antérieur. c. Partant, dès lors qu'il s'agit en réalité de trancher des questions qui n'ont jusqu'alors fait l'objet d'aucun éclaircissement (décompensation d’un état antérieur et, dans l’affirmative, date du retour au statu quo ante vel sine), il y a lieu de renvoyer la cause à l’intimée pour qu’elle sollicite un complément d’explications à l’expert sur ce point. Ce n’est que lorsque le Dr J______ se sera prononcé sur la question de la décompensation d’un état antérieur que le rapport pourra être considéré comme complet et que sa valeur probante pourra être examinée.</w:t>
      </w:r>
    </w:p>
    <w:p>
      <w:r>
        <w:rPr>
          <w:b/>
        </w:rPr>
        <w:t>E. 10</w:t>
      </w:r>
    </w:p>
    <w:p>
      <w:r>
        <w:t>Au vu de ce qui précède, le recours sera partiellement admis. La décision sur opposition du 15 septembre 2017 sera annulée et la cause renvoyée à l’intimée pour instruction médicale complémentaire au sens des considérants. La recourante obtenant partiellement gain de cause, une indemnité de CHF 1'500.- lui sera accordée à titre de participation à ses frais et dépens (art. 61 let. g LPGA). Pour le surplus, la procédure est gratuite (art. 61 let. a LPGA).</w:t>
      </w:r>
    </w:p>
    <w:p>
      <w:r>
        <w:t>A/4195/2017 - 15/15 -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