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ATAS/567/2013 vom 4. Juni 2013</w:t>
      </w:r>
    </w:p>
    <w:p>
      <w:r>
        <w:t>GE Cour de justice, 2013-06-04, FR</w:t>
      </w:r>
    </w:p>
    <w:p>
      <w:r>
        <w:rPr>
          <w:b/>
        </w:rPr>
        <w:t xml:space="preserve">Quelle: </w:t>
      </w:r>
      <w:r>
        <w:t>https://mcp.opencaselaw.ch/entscheid/ge_gerichte_ATAS_567_2013</w:t>
      </w:r>
    </w:p>
    <w:p>
      <w:r>
        <w:t>FR: GE_GERICHTE ATAS/567/2013 du 4 juin 2013</w:t>
      </w:r>
    </w:p>
    <w:p>
      <w:r>
        <w:t>IT: GE_GERICHTE ATAS/567/2013 del 4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A/3323/2012 - 9/15 -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arts. 56ss LPGA.</w:t>
      </w:r>
    </w:p>
    <w:p>
      <w:r>
        <w:rPr>
          <w:b/>
        </w:rPr>
        <w:t>E. 5</w:t>
      </w:r>
    </w:p>
    <w:p>
      <w:r>
        <w:t>Le litige porte sur le droit de l'assuré à une rente d'invalidité, singulièrement sur le caractère invalidant des atteintes à la santé dont il souffrirait.</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A/3323/2012 - 10/15 -</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b)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c)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w:t>
      </w:r>
    </w:p>
    <w:p>
      <w:r>
        <w:t>A/3323/2012 - 11/15 - de ce qui est exigible doit alors être déterminé en tenant compte de l'ensemble des limitations liées à la maladie psychique et à la dépendance (ATF non publié 9C_395/2007 du 15 avril 2008, consid. 2.2). d)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 e)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rPr>
          <w:b/>
        </w:rPr>
        <w:t>E. 8</w:t>
      </w:r>
    </w:p>
    <w:p>
      <w:r>
        <w:t>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d'une expertise, ce qui est déterminant c’est que les points litigieux aient fait l’objet d’une étude circonstanciée, que le rapport se fonde sur des examens complets, qu’il prenne également en considération les plaintes exprimées par la personne examinée, qu’il ait été établi en pleine</w:t>
      </w:r>
    </w:p>
    <w:p>
      <w:r>
        <w:t>A/3323/2012 - 12/15 -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w:t>
      </w:r>
    </w:p>
    <w:p>
      <w:r>
        <w:t>A/3323/2012 - 13/15 - 28 consid. 4b), la jurisprudence rendue sous l’empire de l’art. 4 aCst. étant toujours valable (ATF 124 V 94 consid. 4b, 122 V 162 consid. 1d).</w:t>
      </w:r>
    </w:p>
    <w:p>
      <w:r>
        <w:rPr>
          <w:b/>
        </w:rPr>
        <w:t>E. 10</w:t>
      </w:r>
    </w:p>
    <w:p>
      <w:r>
        <w:t>En l'espèce, l'assuré estime qu'une expertise doit être ordonnée afin de déterminer, voire de confirmer l'avis de sa psychanalyste, selon laquelle il souffre d'un trouble psychique invalidant. Or, la Cour estime que les rapports médicaux produits suffisent pour trancher cette question. De plus, l'expertise judiciaire n'est pas destinée à départager l'expert et le médecin traitant, mais à déterminer l'état de santé et ses conséquences si les rapports médicaux au dossier ne le permettent pas. L'expertise du Dr C__________ est fondée sur un entretien avec l'assuré, les rapports médicaux du dossier et des tests psychométriques. Elle contient une anamnèse relativement détaillée, mentionne les plaintes du patient et détaille les constatations objectives. L'assuré est d'avis que l'expertise n'est pas probante pour deux motifs. D'une part, l'expert aurait fondé toute son analyse sur une dépendance à l'alcool inexistante. D'autre part, l'expert aurait mal apprécié l'état dépressif consécutif à sa perte de travail en 2007. S'agissant de la dépendance à l'alcool, le psychiatre traitant retient aussi ce diagnostic, mais estime qu'il s'agit d'une dépendance secondaire et non pas primaire, au motif que celle-ci s'aggrave en l'absence de thérapie, ce qui n'est pas un critère pertinent. Ce qui est en revanche déterminant est l'absence de toute pathologie psychiatrique primaire et antérieure au début de l'alcoolisation vers 22 ans, ce qui permet de retenir que si dépendance à l'alcool il y a, elle est primaire. Ni l'expert, ni le psychiatre traitant ne retiennent que celle-ci aurait eu pour conséquence un trouble psychiatrique invalidant, qui persisterait en période d'abstinence. Au demeurant, en admettant que l'expert ait mal compris les explications de l'assuré, lequel serait presque abstinent actuellement, il en découle que ce diagnostic n'a plus lieu d'être. Dans le cas contraire, la Cour relèvera que l'assuré a travaillé à plus de 100% à son compte de 1984 à 1992. Puis il a à nouveau été pleinement capable de travailler à plein temps dès 1995, les salaires réalisés démontrant une activité à 100%, alors même que la faillite de 1992 avait entraîné une aggravation de sa consommation d'alcool. En cas de persistance de cette dépendance, il s'avère alors qu'elle n'est pas invalidante. S'agissant de l'état dépressif de l'assuré, les conclusions de l'expert ne sont pas sérieusement remises en cause par le médecin traitant. Celle-ci fait état de quelques éléments de la lignée dépressive (tristesse, perte d'intérêt pour les choses agréables et rumination), qui ne sont pas suffisants pour retenir une dépression moyenne voire grave, qui ne sont pas retrouvés par l'expert et ne sont absolument pas manifestes en audience. La psychiatre traitante relève des angoisses "diffuses" et "par intermittence", mais surtout en fin de mois, en lien avec les difficultés financières éprouvées, un sentiment de tension en lien avec la crainte d'être critiqué, sans expliquer en quoi cela serait incompatible avec une activité lucrative. Au demeurant, si l'assuré souffrait d'un état anxio-dépressif, il serait exigible qu'il soit</w:t>
      </w:r>
    </w:p>
    <w:p>
      <w:r>
        <w:t>A/3323/2012 - 14/15 - traité de façon adéquate, y compris par la prise de médicaments, les objections à ce type de traitement étant totalement contradictoires (le psychiatre fait état d'état confusionnel alors que l'assuré parle d'éruptions cutanées), et relevant d'un choix personnel qui ne relève pas de l'assurance-invalidité (psychanalyse durant plus de sept ans pour "aller au fond des choses" et refus d'une tentative d'un autre médicament). De façon générale, les explications de la psychiatre traitante ne convainquent pas : si les difficultés de la petite enfance sont essentielles à analyser dans le cadre d'une psychanalyse, elles n'impliquent pas nécessairement de pathologie invalidante. L'état thymique de l'assuré ne l'a pas empêché de reprendre une activité après le licenciement de 2007 et le temps partiel n'était pas dû à une incapacité de travail mais au marché de l'emploi et/ou à des choix personnels de l'assuré. L'absence de poste de travail dans le domaine de la librairie est certes décevante, mais n'a pas empêché l'assuré de retrouver du travail dans le domaine parallèle de la distribution et le souhait de laisser son patient s'épanouir dans une activité artistique faite sur mesure n'est pas justifié par une maladie psychiatrique invalidante qui ne permettrait que ce type d'occupation. Finalement, si l'assuré a estimé vexatoire d'être "rémunéré" au tarif d'une femme de ménage lors de la mesure de l'assurance-chômage, il est regrettable que cela ait immédiatement donné lieu à un arrêt de travail – alors qu'il avait été estimé apte à participer à cette mesure tant par son psychiatre que par l'assurance-chômage - au vu de l'état du marché du travail et des chances accrues d'un retour à l'emploi après une mesure concrète. Ainsi, au vu de l'expertise et des rapports médicaux du psychiatre traitant, la Cour estime qu'il est établi au degré de la vraisemblance prépondérante que l'assuré n'est affecté d'aucune pathologie psychiatrique invalidante.</w:t>
      </w:r>
    </w:p>
    <w:p>
      <w:r>
        <w:rPr>
          <w:b/>
        </w:rPr>
        <w:t>E. 11</w:t>
      </w:r>
    </w:p>
    <w:p>
      <w:r>
        <w:t>Au vu de ce qui précède, le recours sera rejeté. Etant donné que depuis le 1er juillet 2006, la procédure n'est plus gratuite (art. 69 al. 1bis LAI), il y a lieu de condamner le recourant au paiement d'un émolument de 200 fr.</w:t>
      </w:r>
    </w:p>
    <w:p>
      <w:r>
        <w:t>A/3323/2012 - 15/15 -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