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ATAS/567/2011 vom 31. Mai 2011</w:t>
      </w:r>
    </w:p>
    <w:p>
      <w:r>
        <w:t>GE Cour de justice, 2011-05-31, FR</w:t>
      </w:r>
    </w:p>
    <w:p>
      <w:r>
        <w:rPr>
          <w:b/>
        </w:rPr>
        <w:t xml:space="preserve">Quelle: </w:t>
      </w:r>
      <w:r>
        <w:t>https://mcp.opencaselaw.ch/entscheid/ge_gerichte_ATAS_567_2011</w:t>
      </w:r>
    </w:p>
    <w:p>
      <w:r>
        <w:t>FR: GE_GERICHTE ATAS/567/2011 du 31 mai 2011</w:t>
      </w:r>
    </w:p>
    <w:p>
      <w:r>
        <w:t>IT: GE_GERICHTE ATAS/567/2011 del 31 maggio 2011</w:t>
      </w:r>
    </w:p>
    <w:p>
      <w:pPr>
        <w:pStyle w:val="Heading2"/>
      </w:pPr>
      <w:r>
        <w:t>Erwägungen</w:t>
      </w:r>
    </w:p>
    <w:p>
      <w:r>
        <w:rPr>
          <w:b/>
        </w:rPr>
        <w:t>E. 1</w:t>
      </w:r>
    </w:p>
    <w:p>
      <w:r>
        <w:t>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 Sa compétence pour juger du cas d’espèce est ainsi établie.</w:t>
      </w:r>
    </w:p>
    <w:p>
      <w:r>
        <w:rPr>
          <w:b/>
        </w:rPr>
        <w:t>E. 2</w:t>
      </w:r>
    </w:p>
    <w:p>
      <w:r>
        <w:t>Le recours, interjeté en temps utile, est recevable (art. 38 LRMCAS)</w:t>
      </w:r>
    </w:p>
    <w:p>
      <w:r>
        <w:rPr>
          <w:b/>
        </w:rPr>
        <w:t>E. 3</w:t>
      </w:r>
    </w:p>
    <w:p>
      <w:r>
        <w:t>Le Conseil d'administration de l'HG a admis que les montants de 2'100 fr. et 1'120 fr. crédités sur les comptes bancaires de l'intéressé avaient été versés par le père de celui-ci en vertu de l'art. 328 CC, de sorte qu'il a réduit sa prétention à 2'000 fr. Le litige porte dès lors sur le droit du service du RMCAS de réclamer à l'assuré le</w:t>
      </w:r>
    </w:p>
    <w:p>
      <w:r>
        <w:t>A/674/2011 - 4/9 - remboursement de la somme de 2'000 fr., en tant que prestation versée à tort, puis le cas échéant, sur la remise de l'obligation de rembourser ce montant.</w:t>
      </w:r>
    </w:p>
    <w:p>
      <w:r>
        <w:rPr>
          <w:b/>
        </w:rPr>
        <w:t>E. 4</w:t>
      </w:r>
    </w:p>
    <w:p>
      <w:r>
        <w:t>La Cour de céans entend se prononcer préalablement sur la recevabilité de la pièce n° 3 produites par le recourant et rédigées en langue italienne. Dans les rapports avec les autorités, la liberté de la langue est limitée par le principe de la langue officielle. En effet, sous réserve de dispositions particulières (par ex. les art. 5 par. 2 et 6 par. 3 let. a de la Convention européenne des droits de l’homme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(ATF 128 V 37 consid. 2b/aa). 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Dans le canton de Genève, tout document soumis au juge doit être rédigé dans la langue officielle ou accompagné d’une traduction dans cette langue ; cette règle vaut pour tous les écrits émanant directement du juge ou des parties, ainsi que pour les pièces qu’elles produisent (BERTOSSA/GAILLARD/GUYET/SCHMIDT, Commentaire de la loi de procédure civile genevoise, n. 2 et 3 ad art. 9 LPC ; BAUER/LÉVY, L’exception de traduction de pièces, in SJ 1982 p. 50). Enfin, ni l’art. 6 CEDH ni la garantie constitutionnelle du droit d’être entendu ne confèrent au justiciable le droit d’obtenir la traduction dans sa propre langue des pièces du dossier rédigées dans une langue qu’il ne maîtrise pas ou de manière seulement imparfaite (ATF 127 V 227 consid. 2b/bb ; RDAT 2002 I n. 11 p. 190 consid. 2 ; RCC 1983 p. 392 consid. 1). En l'espèce, la langue officielle de la République et canton de Genève est le français. Aussi, l'usage d'une autre langue que le français, que ce soit dans les écritures ou les pièces produites, même s'il s'agit d'une langue officielle de la Confédération, n'est en principe pas autorisé. La pièce litigieuse, soit la pièce n° 3 du chargé du recourant, est rédigée en langue italienne. En substance, il y est mentionné que le père du recourant atteste avoir versé en prêt à celui-ci les sommes de 1'000 fr., 2'100 fr., 1'120 fr. et de 1'000 fr., respectivement les 7 septembre et 23 décembre 2009, et 13 janvier et 8 février 2010. L'intimé ne soutient pas en contester le contenu, ou ne pas le comprendre.</w:t>
      </w:r>
    </w:p>
    <w:p>
      <w:r>
        <w:t>A/674/2011 - 5/9 - Aussi apparaît-il excessif d'exiger la traduction de la pièce litigieuse, voire de l'écarter de la procédure, alors même que son contenu est admis par les parties. Elle sera donc prise en considération dans la mesure de sa pertinence.</w:t>
      </w:r>
    </w:p>
    <w:p>
      <w:r>
        <w:rPr>
          <w:b/>
        </w:rPr>
        <w:t>E. 5</w:t>
      </w:r>
    </w:p>
    <w:p>
      <w:r>
        <w:t>La loi genevoise sur les prestations cantonales accordées aux chômeurs en fin de droit du 18 novembre 1994, entrée en vigueur le 1er janvier 1995 (ci-après LRMCAS), accorde aux personnes qui sont au chômage et qui ont épuisé leurs droits aux prestations de l’assurance-chômage (régime fédéral et régime cantonal) un droit à un revenu minimum cantonal d’aide sociale (RMCAS), versé par l’Hospice Général, ce afin d’éviter qu’elles doivent recourir à l’assistance publique (cf. art. 1 LRMCAS). Ont droit aux prestations d’aide sociale versées par l’Hospice général, les personnes dont le revenu annuel déterminant n’atteint pas le RMCAS applicable. Aux termes de l’art. 14 LRMCAS, le montant annuel des prestations d’aide sociale correspond à la différence entre le revenu minimum cantonal annuel d’aide sociale applicable et le revenu annuel déterminant de l’intéressé. L’art. 3 LRMCAS précise que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w:t>
      </w:r>
    </w:p>
    <w:p>
      <w:r>
        <w:rPr>
          <w:b/>
        </w:rPr>
        <w:t>E. 6</w:t>
      </w:r>
    </w:p>
    <w:p>
      <w:r>
        <w:t>Selon l'art. 11 LRMCAS, le bénéficiaire du revenu minimum cantonal d’aide sociale doit déclarer à l’Hospice général tout fait de nature à entraîner la modification du montant des prestations qui lui sont allouées. A défaut, l’Hospice général peut suspendre ou supprimer le versement de la prestation lorsque le bénéficiaire refuse de fournir ou tarde à remettre les renseignements demandés. (cf également ATAS/248/2004, ATAS/263/2006)</w:t>
      </w:r>
    </w:p>
    <w:p>
      <w:r>
        <w:t>L’obligation de communiquer toutes informations utiles à l’Hospice général, et notamment toutes modifications des revenus ou de l’état de fortune, constitue le fondement même du droit aux prestations. L’information en est donnée au bénéficiaire par l’Hospice général, non seulement par un courrier, mais également</w:t>
      </w:r>
    </w:p>
    <w:p>
      <w:r>
        <w:t>A/674/2011 - 6/9 - par la signature d’un acte d’engagement qui prévoit expressément cette obligation et en explique les raisons, enfin par la remise du texte de loi proprement dit (ATAS 551/2005).</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La loi genevoise du 12 septembre 1985 sur la procédure administrative (LPA) s’applique à la prise de décision par le Tribunal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w:t>
      </w:r>
    </w:p>
    <w:p>
      <w:r>
        <w:rPr>
          <w:b/>
        </w:rPr>
        <w:t>E. 8</w:t>
      </w:r>
    </w:p>
    <w:p>
      <w:r>
        <w:t>Il s'agit en l'espèce de déterminer si les deux sommes de 1'000 fr. ont ou non également été versées par le père de l'intéressé, comme le prétend celui-ci. La Cour de céans constate que les montants de 2'100 fr. et 1'120 fr. finalement admis par le Conseil d'administration comme ne faisant pas partie du revenu déterminant sont expressément inscrits sur les relevés de comptes bancaires comme ayant été versés par le père. Tel n'est pas le cas en revanche des crédits de 1'000 fr. datés des 7 septembre 2009 et 6 février 2010 Ils ne mentionnent aucun expéditeur, le nom du père de l'intéressé n'apparaissant en particulier pas. Il y a également lieu de rappeler que dans son courrier du 31 mai 2010, l'intéressé indiquait que les montants crédités étaient "issus de l'emploi dont vous avez été informé soit il s'agit de prêts." Il n'était alors pas question d'argent versé par son père.</w:t>
      </w:r>
    </w:p>
    <w:p>
      <w:r>
        <w:t>A/674/2011 - 7/9 - L'intéressé produit pour preuve de ses allégations une attestation manuscrite émanant de son père, aux termes de laquelle celui-ci lui aurait bel et bien prêté les quatre montants. La Cour de céans relève que dans son opposition, l'intéressé ne contestait pas le bien-fondé de la décision, mais faisait valoir qu'elle le mettrait dans une situation difficile, le revenu minimum d'aide sociale constituant son revenu principal. Ce n'est que dans le cadre de son recours qu'il reproche à l'administration de n'avoir pas soupçonné que son père pouvait être à l'origine des quatre versements et qu'il invoque l'attestation établie par son père. La production de cette pièce et l'explication y relative, immédiate et spontanée, auraient été plus crédibles. Les quittances postales que l'intéressé a versées au dossier ne lui sont d'aucune aide dans la mesure où il s'agit de divers paiements effectués par l'intéressé pour s'acquitter de ses factures d'impôts, des SIG, etc… La Cour de céans considère au vu de ce qui précède que l'intéressé n'a pu établir, au degré de vraisemblance requis par la jurisprudence, que ces deux montants avaient bel et bien été versés par son père au titre de l'art. 328 CC ou en prêt, l'attestation produite ne suffisant pas à le prouver.</w:t>
      </w:r>
    </w:p>
    <w:p>
      <w:r>
        <w:rPr>
          <w:b/>
        </w:rPr>
        <w:t>E. 9</w:t>
      </w:r>
    </w:p>
    <w:p>
      <w:r>
        <w:t>Force est de constater enfin qu'il n'a informé son assistant social de la réception d'aucun de ces montants. Il apparaît ainsi clairement que l'intéressé a violé son obligation d’informer l’Hospice général en taisant les versements effectués sur ses comptes bancaires. C'est en conséquence à juste titre que par décision du 3 février 2011, le Conseil d'administration de l'Hospice général a confirmé la décision du RMCAS, et réclamé à l'intéressé le remboursement de la somme de 2'000 fr. Aussi le recours doit-il être rejeté.</w:t>
      </w:r>
    </w:p>
    <w:p>
      <w:r>
        <w:rPr>
          <w:b/>
        </w:rPr>
        <w:t>E. 10</w:t>
      </w:r>
    </w:p>
    <w:p>
      <w:r>
        <w:t>Dans la même décision, le Conseil d'administration de l'Hospice général a également examiné la possibilité d'accorder à l'intéressé la remise de l'obligation de rembourser ladite somme et l'a écartée, au motif que la condition de la bonne foi n'était pas remplie. A teneur de l’art. 20 al. 2 LRMCAS, le bénéficiaire qui était de bonne foi n'est tenu à restitution, totale ou partielle, que dans la mesure où il ne serait pas mis de ce fait dans une situation difficile. Selon la jurisprudence du Tribunal fédéral des assurances, la bonne foi du bénéficiaire de prestations est exclue d’emblée lorsque les faits qui conduisent à l’obligation de restituer (violation du devoir d’annoncer ou de renseigner) sont imputables à un comportement dolosif ou à une négligence grave (RSAS 1999 384,</w:t>
      </w:r>
    </w:p>
    <w:p>
      <w:r>
        <w:t>A/674/2011 - 8/9 - consid. 3a et les références citées), soit quand un ayant droit ne se conforme pas à ce qui peut être exigé d’une personne capable de discernement dans une situation identique et dans les même circonstances (ATF 121 V 45, consid. 3b, 118 V 306 et suivants, consid. 2a et les références ; ATAS/365/03 du 17 décembre 2003). En l'espèce, et compte tenu des propos contradictoires tenus par l'intéressé, il va de soi que la condition de la bonne foi ne saurait être retenue. Il est ainsi superfétatoire d'examiner la condition financière, le refus d'accorder à l'intéressé la remise ne peut être que confirmée.</w:t>
      </w:r>
    </w:p>
    <w:p>
      <w:r>
        <w:t>A/674/2011 - 9/9 -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