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ATAS/566/2014 vom 30. April 2014</w:t>
      </w:r>
    </w:p>
    <w:p>
      <w:r>
        <w:t>GE Cour de justice, 2014-04-30, FR</w:t>
      </w:r>
    </w:p>
    <w:p>
      <w:r>
        <w:rPr>
          <w:b/>
        </w:rPr>
        <w:t xml:space="preserve">Quelle: </w:t>
      </w:r>
      <w:r>
        <w:t>https://mcp.opencaselaw.ch/entscheid/ge_gerichte_ATAS_566_2014</w:t>
      </w:r>
    </w:p>
    <w:p>
      <w:r>
        <w:t>FR: GE_GERICHTE ATAS/566/2014 du 30 avril 2014</w:t>
      </w:r>
    </w:p>
    <w:p>
      <w:r>
        <w:t>IT: GE_GERICHTE ATAS/566/2014 del 30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A/498/2014 - 5/9 - En l'espèce, du point de vue matériel, au vu des faits pertinents jusqu’à la décision du 13 février 2014, le droit éventuel aux prestations doit être examiné au regard des modifications de la LAI (4ème et 5ème révisions ainsi que révision 6a), entrées en vigueur le 1er janvier 2004, respectivement les 1er janvier 2008 et 1er janvier 2012 dans la mesure de leur pertinence (ATF 130 V 445 et les références; voir également ATF 130 V 329). Cela étant, ces novelles n'ont pas amené de modifications substantielles en matière d'évaluation de l'invalidité (Arrêt du Tribunal fédéral non publié I 249/05 du 11 juillet 2006 consid. 2.1 et Message concernant la modification de la loi fédérale sur l'assurance-invalidité du 22 juin 2005, FF 2005 p. 4322).</w:t>
      </w:r>
    </w:p>
    <w:p>
      <w:r>
        <w:rPr>
          <w:b/>
        </w:rPr>
        <w:t>E. 3</w:t>
      </w:r>
    </w:p>
    <w:p>
      <w:r>
        <w:t>Interjeté dans les forme et délai prévus par la loi, le recours est recevable (cf. art. 5 et 60 LPGA ; art. 89B de la loi sur la procédure administrative du 12 septembre 1985 – LPA ; E 5 10).</w:t>
      </w:r>
    </w:p>
    <w:p>
      <w:r>
        <w:rPr>
          <w:b/>
        </w:rPr>
        <w:t>E. 4</w:t>
      </w:r>
    </w:p>
    <w:p>
      <w:r>
        <w:t>Le litige porte sur le droit de la recourante à des prestations de l’assurance- 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A/498/2014 - 6/9 -</w:t>
      </w:r>
    </w:p>
    <w:p>
      <w:r>
        <w:rPr>
          <w:b/>
        </w:rPr>
        <w:t>E. 6</w:t>
      </w:r>
    </w:p>
    <w:p>
      <w:r>
        <w:t>En vertu des articles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interruption notable de l’incapacité de travail lorsque l’assuré a été entièrement apte au travail pendant trente jours consécutifs au moins (art. 29ter RAI). L’art. 28 al. 2 LAI dispose que l’assuré a droit à une rente entière s’il est invalide à 70% au moins, à trois quarts de rente s’il est invalide à 60% au moins, à une demi- rente s’il est invalide à 50% au moins ou à un quart de rente s’il est invalide à 40% au moins.</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outre,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w:t>
      </w:r>
    </w:p>
    <w:p>
      <w:r>
        <w:rPr>
          <w:b/>
        </w:rPr>
        <w:t>E. 8</w:t>
      </w:r>
    </w:p>
    <w:p>
      <w:r>
        <w:t>En l’espèce, l’intimé, se fondant sur les rapports médicaux du Dr B______, a nié tout droit aux prestations en faveur de la recourante, considérant qu’elle ne présentait pas d’atteinte à la santé incapacitante au sens de la LAI. La chambre de céans relève que dans son rapport du 7 août 2012, le Dr B______ a diagnostiqué une anorexie mentale depuis janvier 2008, avec un état anxio-</w:t>
      </w:r>
    </w:p>
    <w:p>
      <w:r>
        <w:t>A/498/2014 - 7/9 - dépressif associé, en précisant qu’il suivait la patiente depuis le 16 juillet 2011. Il a par ailleurs attesté d’une incapacité de travail de 100% depuis début 2010. Par la suite, il a indiqué que la recourante avait bénéficié d’une prise en charge par l’hôpital de jour de Belmont de janvier à décembre 2012, qu’il y avait eu une amélioration physique et psychologique, notamment une reprise de poids (de 26 à 36 kilos), que le pronostic était favorable au cours de l’année 2013 avec une stabilisation possible à terme, mais que le maintien du cadre habituel devait encore se poursuivre durant plusieurs mois, l’incapacité de travail demeurant de 100% pour une durée encore indéterminée (rapport du 29 janvier 2013). Dans son dernier rapport du 11 septembre 2013, le Dr B______ indique que l’état de santé de la recourante s’est amélioré, qu’il y avait une stabilisation du poids dans la normale, depuis mai 2013, et que le diagnostic d’anorexie mentale n’était plus valide. Ainsi, si l’on se réfère aux rapports du Dr B______, l’incapacité de travail a été totale depuis début 2010 jusqu’au mois de mai 2013 à tout le moins, soit durant plus de trois ans. L’intimé semble n’avoir pas tenu compte de ce qui précède et n’a quoi qu’il en soit rien expliqué à cet égard. La chambre de céans constate encore que la recourante a mentionné dans sa demande de prestations qu’elle souffrait d’anorexie sévère depuis juillet 2005 et que le Dr B______ a indiqué qu’elle était suivie par le Dr D______ depuis 2005. Quand bien même il a eu connaissance de ce fait, l’intimé n’a cependant requis aucun renseignement auprès de ce dernier, contrevenant ainsi à son obligation d’instruire la cause d’office. De plus, la recourante a contesté le projet de refus de rente, en expliquant que si son état de santé s’était amélioré du point de vue physique, l’anorexie avait causé d’autres problèmes de santé qui ne lui permettaient pas de reprendre son activité professionnelle, pour lesquels la Dresse F______ restait à disposition pour tout renseignement complémentaire. La recourante a d’ailleurs produit à l’appui de son recours une attestation de cette dernière certifiant qu’elle était dans l’incapacité totale de reprendre le travail et a précisé que tant la Dresse F______ que son psychiatre, le Dr D______, étaient disposés à compléter les informations concernant son état de santé. Force est de constater que l’instruction du dossier est lacunaire, aussi bien du point de vue médical que sur le plan professionnel. On ignore notamment quelle a été la durée de la dernière activité exercée par la recourante, à quel taux, pour quels motifs elle a cessé cette activité et quelles ont été les incapacités de travail prescrites depuis l’apparition de sa maladie en 2005. En cas d’incapacité de travail durable, se posera également la question de la détermination du statut de la recourante, au regard de sa situation personnelle (séparée, avec trois enfants mineurs à charge). En l’état actuel du dossier, la chambre de céans n’est pas en mesure de se prononcer sur les atteintes à la santé présentées par la recourante et leurs répercussions sur la capacité de travail.</w:t>
      </w:r>
    </w:p>
    <w:p>
      <w:r>
        <w:t>A/498/2014 - 8/9 -</w:t>
      </w:r>
    </w:p>
    <w:p>
      <w:r>
        <w:rPr>
          <w:b/>
        </w:rPr>
        <w:t>E. 9</w:t>
      </w:r>
    </w:p>
    <w:p>
      <w:r>
        <w:t>Au vu de ce qui précède, le recours est partiellement admis et la décision de l’intimé annulée. La cause est renvoyée à l’intimé pour instruction complémentaire et nouvelle décision.</w:t>
      </w:r>
    </w:p>
    <w:p>
      <w:r>
        <w:rPr>
          <w:b/>
        </w:rPr>
        <w:t>E. 10</w:t>
      </w:r>
    </w:p>
    <w:p>
      <w:r>
        <w:t>L’émolument, fixé à CHF 1’000.-, est mis à la charge de l’intimé, qui succombe (art. 69al. 1bis LAI).</w:t>
      </w:r>
    </w:p>
    <w:p>
      <w:r>
        <w:t>A/498/2014 - 9/9 -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