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ATAS/566/2009 vom 25. September 2008</w:t>
      </w:r>
    </w:p>
    <w:p>
      <w:r>
        <w:t>GE Cour de justice, 2008-09-25, FR</w:t>
      </w:r>
    </w:p>
    <w:p>
      <w:r>
        <w:rPr>
          <w:b/>
        </w:rPr>
        <w:t xml:space="preserve">Quelle: </w:t>
      </w:r>
      <w:r>
        <w:t>https://mcp.opencaselaw.ch/entscheid/ge_gerichte_ATAS_566_2009</w:t>
      </w:r>
    </w:p>
    <w:p>
      <w:r>
        <w:t>FR: GE_GERICHTE ATAS/566/2009 du 25 septembre 2008</w:t>
      </w:r>
    </w:p>
    <w:p>
      <w:r>
        <w:t>IT: GE_GERICHTE ATAS/566/2009 del 25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w:t>
      </w:r>
    </w:p>
    <w:p>
      <w:r>
        <w:t>A/4250/2008 4/6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celle du mariage, le 22 septembre 1989, d’autre part le 11 novembre 2008, date à laquelle le jugement de divorce est devenu exécutoire.</w:t>
      </w:r>
    </w:p>
    <w:p>
      <w:r>
        <w:rPr>
          <w:b/>
        </w:rPr>
        <w:t>E. 4</w:t>
      </w:r>
    </w:p>
    <w:p>
      <w:r>
        <w:t>Cependant, la demanderesse étant bénéficiaire de prestations de l’assurance- invalidité depuis octobre 2006, la question se pose de savoir si le partage ordonné peut être exécuté.</w:t>
      </w:r>
    </w:p>
    <w:p>
      <w:r>
        <w:rPr>
          <w:b/>
        </w:rPr>
        <w:t>E. 5</w:t>
      </w:r>
    </w:p>
    <w:p>
      <w:r>
        <w:t>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w:t>
      </w:r>
    </w:p>
    <w:p>
      <w:r>
        <w:t>A/4250/2008 5/6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Ehescheidung und Eintritt des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 En l’espèce, la demanderesse est certes au bénéfice d’une rente de l’assurance- invalidité mais non d’une rente d’invalidité de la prévoyance professionnelle, de sorte que le partage des avoirs de prévoyance tel que l’a décidé le juge civil reste techniquement possible. Selon les documents produits, la prestation acquise pendant le mariage par le demandeur s'élève à 77'509 fr. 80 tandis que celle acquise par la demanderesse atteint la somme de 3'468 fr. 50, les intérêts ayant déjà été calculés par les institutions de prévoyance défenderesses. Ainsi le demandeur doit à son ex-épouse le montant de 38'754 fr. 90 (77'509.80 : 2) alors qu'elle lui doit celui de 1'734 fr. 25 (3'468.50 : 2), de sorte que c’est en définitive le demandeur qui doit à son ex- épouse le montant de 37'020 fr. 65 (38'754.90 - 1'734.25).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A/4250/2008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