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ATAS/565/2024 vom 9. Juli 2024</w:t>
      </w:r>
    </w:p>
    <w:p>
      <w:r>
        <w:t>GE Cour de justice, 2024-07-09, FR</w:t>
      </w:r>
    </w:p>
    <w:p>
      <w:r>
        <w:rPr>
          <w:b/>
        </w:rPr>
        <w:t xml:space="preserve">Quelle: </w:t>
      </w:r>
      <w:r>
        <w:t>https://mcp.opencaselaw.ch/entscheid/ge_gerichte_ATAS_565_2024</w:t>
      </w:r>
    </w:p>
    <w:p>
      <w:r>
        <w:t>FR: GE_GERICHTE ATAS/565/2024 du 9 juillet 2024</w:t>
      </w:r>
    </w:p>
    <w:p>
      <w:r>
        <w:t>IT: GE_GERICHTE ATAS/565/2024 del 9 luglio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Est au préalable litigieuse la question de savoir si le recours interjeté contre la décision sur opposition querellée est ou non recevable sous l'angle du respect du délai de recours.</w:t>
      </w:r>
    </w:p>
    <w:p>
      <w:r>
        <w:rPr>
          <w:b/>
        </w:rPr>
        <w:t>E. 3.1</w:t>
      </w:r>
    </w:p>
    <w:p>
      <w:r>
        <w:t>À teneur de l’art. 1 al. 1 LACI, les dispositions de la LPGA s’appliquent à l’assurance-chômage obligatoire et à l’indemnité en cas d’insolvabilité, à moins que la LACI ne déroge expressément à la LPGA. 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En vertu de l'art. 39 al. 1 LPGA, également applicable par analogie (art. 60 al. 2 LPGA), les écrits doivent être remis au plus tard le dernier jour du délai à l'assureur ou, à son adresse, à La Poste suisse ou à une représentation</w:t>
      </w:r>
    </w:p>
    <w:p>
      <w:r>
        <w:t>A/1693/2024 - 4/10 - diplomatique ou consulaire suisse (al. 1). Lorsqu'une partie s'adresse en temps utile à un assureur incompétent, le délai est réputé observé (al. 2).</w:t>
      </w:r>
    </w:p>
    <w:p>
      <w:r>
        <w:rPr>
          <w:b/>
        </w:rPr>
        <w:t>E. 3.2</w:t>
      </w:r>
    </w:p>
    <w:p>
      <w:r>
        <w:t>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w:t>
      </w:r>
    </w:p>
    <w:p>
      <w:r>
        <w:rPr>
          <w:b/>
        </w:rPr>
        <w:t>E. 3.3</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 ATA/509/2016 du 14 juin 2016 consid. 5b), à savoir dans sa boîte aux lettres ou sa case postale. Il</w:t>
      </w:r>
    </w:p>
    <w:p>
      <w:r>
        <w:t>A/1693/2024 - 5/10 - n’est pas nécessaire que celui-ci en prenne réellement connaissance (ATF 142 III 599 consid. 2.4.1) ; il suffit qu’il puisse en prendre connaissance (arrêt du Tribunal fédéral 2C_430/2009 du 14 janvier 2010 consid. 2.2). Ainsi, lorsqu’une décision est notifiée par courrier « A+ »,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8C_124/2019 du 23 avril 2019 consid. 8 ; 8C_198/2015 du 30 avril 2015 consid. 3 ; 2C_570/2011 du 24 janvier 2012 consid. 4.2 et 2C_430/2009 précité consid. 2 ; ATA/1593/2017 précité consid. 3c ; ATA/222/2017 du 21 février 2017 consid. 4), y compris lorsque c’est un samedi (arrêts du Tribunal fédéral 8C_124/2019 précité consid. 8 et 9 et 8C_198/2015 précité consid. 3). En résumé, s'agissant d'un envoi en « courrier A Plus », la jurisprudence fédérale prévoit que l'envoi est réputé notifié dès son dépôt dans la boîte aux lettres ou la case postale de son destinataire, moment qui constitue le point de départ pour le calcul du délai de recours (arrêts du Tribunal fédéral 2C_170/2022 du 21 décembre 2022 consid. 5.2 ; 2C_1021/2018 du 26 juillet 2019 consid. 4.1 et les références citées). Il existe une présomption naturelle (« natürliche Vermutung ») que le « courrier A Plus » a été correctement déposé dans la boîte aux lettres ou dans la boîte postale du destinataire, à l'instar de ce qui s'applique à l'avis de retrait pour un envoi recommandé (« invitation à retirer un envoi »). Dans les deux cas, le « suivi des envois » (ou extrait « Track &amp; Trace ») ne prouve pas directement que l'envoi est effectivement parvenu dans la zone de réception – ou sphère de pouvoir – du destinataire, mais simplement que La Poste suisse a procédé à une inscription correspondante dans son système de saisie. Cette inscription permet de déduire, à titre d'indice, que l'envoi a été déposé dans la boîte aux lettres ou dans la case postale du destinataire (arrêts du Tribunal fédéral 2C_1059/2018 du 18 janvier 2019 consid. 2.2.2 ; 2C_16/2019 du 10 janvier 2019 consid. 3.2.2 ; cf. aussi ATAS/279/2023 du 26 avril 2023 consid. 5 et les arrêts cités). Néanmoins, d'après la jurisprudence fédérale, dans le cas de la pose dans la boîte aux lettres ou dans la case postale d’un courrier « A+ », la survenance d'une erreur quant à la notification par voie postale n'est pas totalement exclue. Une notification incorrecte ne doit toutefois pas être présumée, mais simplement supposée si, en raison des circonstances, elle semble plausible. On doit donc tenir compte des explications du destinataire, qui prétend qu'une notification postale incorrecte a eu lieu, si sa description est compréhensible et correspond à une certaine probabilité – ou vraisemblance –, sa bonne foi étant présumée (ATF 142 III 599 consid. 2.4.1 ; arrêts du Tribunal fédéral 2C_170/2022 précité consid. 5.2 ; 2C_1059/2018 précité consid. 2.2.2 ; 2C_16/2019 précité consid.</w:t>
      </w:r>
    </w:p>
    <w:p>
      <w:r>
        <w:t>A/1693/2024 - 6/10 - 3.2.2). Des considérations purement hypothétiques et la possibilité, jamais exclue, d'erreurs de notification ne suffisent pas à elles seules à renverser la présomption – d’une notification –. Il faut être en présence d'indices concrets d'une erreur (arrêts du Tribunal fédéral 2C_170/2022 précité consid. 5.2 ; 2C_1059/2018 précité consid. 2.2.3).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du 21 mai 2015 consid. 5.2).</w:t>
      </w:r>
    </w:p>
    <w:p>
      <w:r>
        <w:rPr>
          <w:b/>
        </w:rPr>
        <w:t>E. 4</w:t>
      </w:r>
    </w:p>
    <w:p>
      <w:r>
        <w:t>En l’espèce, le recourant allègue ce qui suit dans un paragraphe : « La décision de [la caisse] a été notifiée le 23 janvier 2023 au domicile du recourant par une lettre de courrier A+ (Pièce n° 1). [L’assuré] n’a jamais reçu cette lettre dans sa boîte aux lettres et son existence et son contenu sont totalement inconnus de cette lettre, car sinon [il] aurait déposé un recours dans les délais indiqués dans cette décision, c’est-à-dire dans les 30 jours, comme le recourant a toujours respecté dans toutes autres procédures judiciaires déjà terminées et autres qui sont toujours en cours. Contrairement à la livraison précédente, [l’intimée] a désormais remis cette décision au recourant par lettre recommandée du 23 avril 2024 ! Deux circonstances expliquent cette situation avec le courrier A+ de [la caisse] du 23 avril 2023 ». Ces explications ne constituent cependant aucun indice concret d’une erreur dans la notification par La Poste suisse du pli « A+ » contenant la décision sur opposition du 23 janvier 2023 querellée. Au demeurant, conformément à la jurisprudence, vu la procédure d’assurance-chômage alors en cours, l’assuré devait s’attendre à recevoir des écrits de la caisse et devait dès lors prendre toutes les mesures nécessaires à ce que ceux-ci lui parviennent effectivement. Il est par ailleurs relevé que la dernière phrase citée ci-dessus semblent montrer que le recourant n’invoque en réalité aucune notification inexistante le 24 janvier 2023 mais plutôt uniquement des motifs de restitution de délai, lesquels seront examinés plus bas. Au demeurant, la lettre de l’intimée du 23 avril 2024 – invoquée par l’intéressé – précise bien que « cette affaire est close auprès de notre caisse de chômage », qu’« une décision sur opposition [lui] a été valablement notifiée en date du 24.01.2023 (cf. preuve de la distribution par la poste en annexe) » et que « celle-ci est entrée en force et devenu exécutoire ».</w:t>
      </w:r>
    </w:p>
    <w:p>
      <w:r>
        <w:rPr>
          <w:b/>
        </w:rPr>
        <w:t>E. 5.1</w:t>
      </w:r>
    </w:p>
    <w:p>
      <w:r>
        <w:t>À teneur de l'art. 41 LPGA, applicable par analogie (art. 62 al. 2 LPGA), si le requérant ou son mandataire a été empêché, sans sa faute, d'agir dans le délai fixé, celui-ci est restitué pour autant que, dans les trente jours à compter de celui où</w:t>
      </w:r>
    </w:p>
    <w:p>
      <w:r>
        <w:t>A/1693/2024 - 7/10 - l'empêchement a cessé, le requérant ou son mandataire ait déposé une demande motivée de restitution et ait accompli l'acte omis.</w:t>
      </w:r>
    </w:p>
    <w:p>
      <w:r>
        <w:rPr>
          <w:b/>
        </w:rPr>
        <w:t>E. 5.2</w:t>
      </w:r>
    </w:p>
    <w:p>
      <w:r>
        <w:t>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est impossible au requérant ou à son mandataire d'effectuer l'acte requis dans le délai initial ou d'instruire un tiers en ce sens (Anne-Sylvie DUPONT, op. cit., n. 7 ad art. 41 LPGA). Ces circonstances doivent toutefois être appréciées objectivement (arrêt du Tribunal fédéral I 854/06 du 5 décembre 2006 consid. 2.1). De manière générale, est non fautive toute circonstance qui aurait empêché un plaideur consciencieux d'agir dans le délai fixé.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confirmé in arrêt du Tribunal fédéral 9C_209/2012 du 26 juin 2012 consid. 3.1 ; arrêts du Tribunal fédéral 2C_349/2019 du 27 juin 2019 consid. 7.2 ; 8C_15/2012 du 30 avril 2012 consid. 1 ; aussi ATAS/236/2024 du 04 avril 2024 consid. 3.2).</w:t>
      </w:r>
    </w:p>
    <w:p>
      <w:r>
        <w:rPr>
          <w:b/>
        </w:rPr>
        <w:t>E. 6.1</w:t>
      </w:r>
    </w:p>
    <w:p>
      <w:r>
        <w:t>Dans le cas présent, le recourant expose ce qui suit dans un paragraphe : « D’une part, [l’assuré] s’est trouvé à l’étranger du 28 décembre 2022 au 13 février 2023 pour cause de maladie et, d’autre part, à partir du 17 janvier 2023, il n’a plus de représentant légal. De plus, de retour en Suisse le 13 février 2023, [l’intéressé] a eu une maladie grave et le 20 février il a été admis aux urgence de l’Hôpital de La Tour (avec le processus de convalescence de 10 jours minimum). Ainsi, dans le délai de 30 jours prévu dans la décision de [la caisse] du 23 janvier 2023, soit du 24 janvier 2023 au 22 février 2023, [il] n’a pas pu faire un recours, d’abord parce qu’il était absent à l’étranger pour cause de maladie du 28 décembre 2022 au 13 février 2023, deuxièmement parce qu’il était gravement malade depuis le 20 février 2023 et le troisième parce qu’il n’a pas de représentant légal, qui a terminé son mandat le 17 janvier 2023 ».</w:t>
      </w:r>
    </w:p>
    <w:p>
      <w:r>
        <w:t>A/1693/2024 - 8/10 - En annexe à son recours, l’intéressé produit notamment un billet d’avion de l’aéroport de Bâle-Mulhouse un 28 décembre pour une capitale européenne, et un billet de cette dernière ville à destination de Genève un 13 février, ainsi que les documents suivants émanant d’hôpitaux mais dont le contenu central a été caché sur les copies présentées par le recourant : des documents du service des urgences de l’Hôpital de La Tour des 20 février et 22 décembre 2023 ; un document d’une clinique d’un pays de l’Union européenne rédigé dans la langue de ce pays et semblant faire état de soins du 28 au 29 mai 2023 ; une « correspondance » du service d’ophtalmologie des Hôpitaux universitaires de Genève (ci-après : HUG) du 5 juin 2023 ; un document d’un centre d’analyses médicales mentionnant un prélèvement le 22 novembre 2023 à la suite de « Excision. Plaque ulcéro-croûteuse vascularisée. CBC ».</w:t>
      </w:r>
    </w:p>
    <w:p>
      <w:r>
        <w:rPr>
          <w:b/>
        </w:rPr>
        <w:t>E. 6.2</w:t>
      </w:r>
    </w:p>
    <w:p>
      <w:r>
        <w:t>Ces explications et pièces ne démontrent toutefois aucunement que l’assuré aurait été objectivement dans l'impossibilité d'agir par lui-même ou de charger une tierce personne d'agir en son nom dans le délai – légal – de recours, en début 2023, même une personne atteinte dans sa santé pouvant accomplir des actes juridiques. C’est le lieu de rappeler que la jurisprudence en matière de restitution de délai est très restrictive et n’admet un empêchement à agir que lorsqu’il existe un obstacle objectif rendant pratiquement impossible l’observation du délai ou un obstacle subjectif mettant l’intéressé hors d’état de s’occuper de ses affaires ou de charger un tiers de s’en occuper pour lui, comme la survenance d’un accident nécessitant une hospitalisation d’urgence ou une maladie grave (ATF 119 II 86 ; 114 II 181 ; 112 V 255 ; ATAS/236/2024 précité consid. 3.4), ce qui n’est ni précisément allégué ni établi en l’occurrence. Au demeurant, selon les propres allégations du recourant, celui-ci a séjourné à son domicile genevois sans empêchement entre le 13 février et le 19 février 2023 (de sorte qu’il aurait pu, même ultérieurement, mandater un représentant pour recourir dans le délai légal). En outre, comme l’a relevé l’intimée, il a été capable d’adresser le 4 avril 2023 un courrier en recommandé à la juridiction des prud’hommes. De surcroît, même si l’on considérait que l’assuré aurait été empêché d’agir au sens de l’art. 41 LPGA en janvier et février 2023 comme il l’allègue – ce qui n’est pas démontré (cf. ci-dessus) –, rien ne permettrait de penser qu’un tel empêchement aurait perduré jusqu’à début janvier 2024, de sorte que l’intéressé n’a en tout état de cause pas accompli l’acte omis dans les trente jours à compter de celui où l'empêchement – allégué – a cessé comme requis par l’art. 41 LPGA, le dépôt du recours le 17 mai 2024 étant postérieur de quatre mois à début janvier 2024.</w:t>
      </w:r>
    </w:p>
    <w:p>
      <w:r>
        <w:rPr>
          <w:b/>
        </w:rPr>
        <w:t>E. 6.3</w:t>
      </w:r>
    </w:p>
    <w:p>
      <w:r>
        <w:t>Dans ces circonstances, une restitution du délai de recours en application de l’art. 41 LPGA est exclue.</w:t>
      </w:r>
    </w:p>
    <w:p>
      <w:r>
        <w:t>A/1693/2024 - 9/10 -</w:t>
      </w:r>
    </w:p>
    <w:p>
      <w:r>
        <w:rPr>
          <w:b/>
        </w:rPr>
        <w:t>E. 7</w:t>
      </w:r>
    </w:p>
    <w:p>
      <w:r>
        <w:t>Vu ce qui précède, il y a lieu de constater que le recours est irrecevable, pour cause de tardiveté.</w:t>
      </w:r>
    </w:p>
    <w:p>
      <w:r>
        <w:rPr>
          <w:b/>
        </w:rPr>
        <w:t>E. 8</w:t>
      </w:r>
    </w:p>
    <w:p>
      <w:r>
        <w:t>La procédure est gratuite (art. 89H al. 1 de la loi sur la procédure administrative du 12 septembre 1985 [LPA - E 5 10] et vu l'art. 61 let. fbis LPGA).</w:t>
      </w:r>
    </w:p>
    <w:p>
      <w:r>
        <w:t>A/1693/2024 - 10/10 -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