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ATAS/565/2018 vom 21. Juni 2018</w:t>
      </w:r>
    </w:p>
    <w:p>
      <w:r>
        <w:t>GE Cour de justice, 2018-06-21, FR</w:t>
      </w:r>
    </w:p>
    <w:p>
      <w:r>
        <w:rPr>
          <w:b/>
        </w:rPr>
        <w:t xml:space="preserve">Quelle: </w:t>
      </w:r>
      <w:r>
        <w:t>https://mcp.opencaselaw.ch/entscheid/ge_gerichte_ATAS_565_2018</w:t>
      </w:r>
    </w:p>
    <w:p>
      <w:r>
        <w:t>FR: GE_GERICHTE ATAS/565/2018 du 21 juin 2018</w:t>
      </w:r>
    </w:p>
    <w:p>
      <w:r>
        <w:t>IT: GE_GERICHTE ATAS/565/2018 del 21 giugno 2018</w:t>
      </w:r>
    </w:p>
    <w:p>
      <w:pPr>
        <w:pStyle w:val="Heading2"/>
      </w:pPr>
      <w:r>
        <w:t>Erwägungen</w:t>
      </w:r>
    </w:p>
    <w:p>
      <w:r>
        <w:rPr>
          <w:b/>
        </w:rPr>
        <w:t>E. 1</w:t>
      </w:r>
    </w:p>
    <w:p>
      <w:r>
        <w:t>a. L'art. 73 de la loi fédérale sur la prévoyance professionnelle vieillesse, survivants et invalidité, du 25 juin 1982 (LPP - RS 831.40) dispose que chaque canton désigne un tribunal qui connaît, en dernière instance cantonale, des contestations opposant institutions de prévoyance, employeurs et ayants droit (al. 1). Ce tribunal est également compétent pour les contestations avec des institutions lorsque ces contestations résultent de l’application de l’art. 82 al. 2 (al. 1 let. b). Cette disposition régit le traitement équivalent d'autres formes de prévoyance. L'art. 82 LPP prévoit que les salariés et les indépendants peuvent également déduire les cotisations affectées exclusivement et irrévocablement à d’autres formes</w:t>
      </w:r>
    </w:p>
    <w:p>
      <w:r>
        <w:t>A/792/2017 - 13/34 -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Faisant usage de cette délégation législative, le Conseil fédéral a édicté l'ordonnance sur les déductions admises fiscalement pour les cotisations versées à des formes reconnues de prévoyance, du 13 novembre 1985 (OPP 3 – RS 831.461.3). Selon l’art. 1 al. 1 OPP 3, constituent des formes reconnues de prévoyance au sens de l'art. 82 LPP : le contrat de prévoyance liée conclu avec les établissements d'assurances (let. a) ; la convention de prévoyance liée conclue avec les fondations bancaires (let. b). L'art. 1 al. 2 OPP 3 dispose que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Aux termes de l'art. 1 al. 3 OPP 3, par conventions de prévoyance liée, on entend les contrats spéciaux d’épargne conclus avec des fondations bancaires et affectés exclusivement et irrévocablement à la prévoyance. Ces contrats peuvent être complétés par un contrat de prévoyance risque. Ainsi, les institutions visées à l'art. 82 al. 2 LPP sont les institutions du pilier 3a, soit des fondations bancaires ou des institutions d'assurance qui offrent des contrats de prévoyance liée au sens de l'art. 1 al. 2 OPP 3 ou des conventions de prévoyance liée au sens de l'art. 1 al. 3 OPP 3 (MEYER/UTTINGER, Commentaire LPP et LFLP, 2010, n. 17 ad art. 73 LPP). Les contrats ou conventions de prévoyance liée au sens de l'art. 82 LPP, affectés exclusivement et irrévocablement à la prévoyance au sens des art. 1 al. 2 et 3 OPP 3,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arrêt du Tribunal fédéral 5A_746/2010 du 12 janvier 2011 consid. 3.1). L’art. 73 LPP a été modifié lors de la première révision de la LPP afin de fixer une seule juridiction pour les contentieux en matière de prévoyance professionnelle et de libre passage et pour les formes de prévoyance individuelle du pilier 3a (Message du 1er mars 2000 du Conseil fédéral relatif à la révision de la loi fédérale sur la prévoyance professionnelle vieillesse, survivants et invalidité [1ère révision LPP], FF 2000 2495 p. 2540).</w:t>
      </w:r>
    </w:p>
    <w:p>
      <w:r>
        <w:t>A/792/2017 - 14/34 - b.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 du Code civil [CC - RS 210]). c. Selon la jurisprudence, bien que les contrats de prévoyance liée au sens de l’art. 1 al. 2 OPP 3 soient matériellement régis par la loi fédérale sur le contrat d'assurance, du 2 avril 1908 (LCA – RS 221.229.1), les contestations résultant de leur application sont de la compétence de l’autorité cantonale désignée pour connaître des contestations opposant fondations ou institutions de prévoyance, employeurs et ayants droits (art. 73 al. 1 let. b LPP ; arrêt du Tribunal fédéral 9C_944/2008 du 30 mars 2009 consid. 2.2). d. Quant à la compétence à raison du lieu, quand bien même l’art. 73 al. 3 LPP - qui revêt un caractère impératif - stipule que « [l]e for est au siège ou domicile suisse du défendeur ou au lieu de l'exploitation dans laquelle l'assuré a été engagé », le Tribunal fédéral a reconnu un for alternatif à celui du siège ou du domicile du défendeur, à savoir au domicile du preneur d’assureur, dès lors que cette disposition, en tant qu’elle institue comme for alternatif le « lieu de l’exploitation dans laquelle l’assuré a été engagé », prévoit un for qui n’est pas applicable dans le cadre d’un litige résultant de la prévoyance professionnelle liée. Ainsi, le preneur d’assurance, ne disposant plus d’aucun choix de for s’il souhaite procéder contre son assurance, se voit contraint d’ouvrir action au lieu du siège de celle-ci, soit dans un lieu et dans une langue auxquels il ne pouvait raisonnablement s’attendre lors de la conclusion du contrat d’assurance, ce qui n’est pas compatible avec le principe de simplicité défini à l’art. 73 al. 2 LPP et, plus généralement, avec la ratio legis de l’art. 73 LPP (arrêt du Tribunal fédéral 9C_944/2008 du 30 mars 2009 consid. 2.3, 5.3 et 5.4 ; ATAS/175/2016 du 8 mars 2016 consid. 3b). e. En l’espèce, le contrat d’assurance conclu par les parties relève de la prévoyance liée, soit du pilier 3a. Cela ressort en effet clairement de la police d’assurance établie le 12 novembre 1996 et remplacée le 22 octobre 2013, ainsi que des conditions particulières. La compétence de la Cour de céans à raison de la matière pour juger du cas d’espèce est ainsi établie. Quant à la compétence à raison du lieu, elle est également donnée, puisque le demandeur, preneur d’assurance, est domicilié dans le canton de Genève.</w:t>
      </w:r>
    </w:p>
    <w:p>
      <w:r>
        <w:rPr>
          <w:b/>
        </w:rPr>
        <w:t>E. 2</w:t>
      </w:r>
    </w:p>
    <w:p>
      <w:r>
        <w:t>a. Les institutions de prévoyance ne sont pas habilitées à rendre des décisions à l’égard de leurs affiliés. Les prétentions émises en matière de prévoyance professionnelle - que ce soit par les institutions de prévoyance elles-mêmes, les</w:t>
      </w:r>
    </w:p>
    <w:p>
      <w:r>
        <w:t>A/792/2017 - 15/34 - ayants droit ou les employeurs - doivent l’être par voie d’action (ATF 115 V 224 consid. 2). L’ouverture de l’action prévue à l’art. 73 al. 1 LPP n’est soumise, comme telle, à l’observation d’aucun délai (ATAS/708/2015 consid. 2; Raymond SPIRA, Le contentieux des assurances sociales fédérales et la procédure cantonale, RJN 1984, p. 19). C’est pourquoi, en matière de prévoyance professionnelle, le juge ne peut renvoyer l’affaire aux organes de l’assurance pour complément d’instruction et nouveau prononcé (ATF 117 V 237 consid. 2). Les prétentions qu’un affilié fonde sur la LPP ou sur le règlement de l’institution de prévoyance ne peuvent s’éteindre par suite de l’écoulement du temps qu’en raison de la prescription (ATF 117 V 329 consid. 4), question qui relève du fond et non de la recevabilité (ATAS/318/2016 consid. 1d). Du reste, l'exception de la prescription doit être expressément soulevée (ATF 129 V 237 consid. 4). b.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B.59/03 du 30 décembre 2003 consid. 4.1). c. À Genève, la procédure en matière de prévoyance professionnelle est régie par la loi sur la procédure administrative du 12 septembre 1985 (LPA - E 5 10), plus particulièrement par les art. 89A ss. d. En l’espèce, déposée dans les formes prévues par l'art. 89B al. 1 LPA, et par devant la juridiction compétente à raison du lieu et de la matière, la demande est recevable contre Zurich Assurance sur la Vie SA en tant qu’elle concerne la police de prévoyance liée n°2______.</w:t>
      </w:r>
    </w:p>
    <w:p>
      <w:r>
        <w:rPr>
          <w:b/>
        </w:rPr>
        <w:t>E. 3</w:t>
      </w:r>
    </w:p>
    <w:p>
      <w:r>
        <w:t>La LPP ne prévoit pas l’application de la loi fédérale sur la partie générale du droit des assurances sociales du 6 octobre 2000 (LPGA - RS 830.1), si bien que celle-ci n’est pas applicable (art. 2 LPGA), en dehors des cas visés par l'art. 34a LPP (et le renvoi des art. 18 let. c et 23 let. c LPP à l'art. 8 al. 2 LPGA), lesquels ne concernent pas le présent litige (arrêt du Tribunal fédéral B.128/05 du 25 juillet 2006 consid. 1).</w:t>
      </w:r>
    </w:p>
    <w:p>
      <w:r>
        <w:t>A/792/2017 - 16/34 -</w:t>
      </w:r>
    </w:p>
    <w:p>
      <w:r>
        <w:rPr>
          <w:b/>
        </w:rPr>
        <w:t>E. 4</w:t>
      </w:r>
    </w:p>
    <w:p>
      <w:r>
        <w:t>a.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Elle est applicable en l'espèce, dès lors que les faits juridiquement déterminants, soit les conséquences d’une incapacité de travail depuis le 1er septembre 2010, se sont déroulés postérieurement à son entrée en vigueur (ATF 130 V 445 consid. 1). b. Comme indiqué précédemment, l’assurance en cause, qui est une police de prévoyance liée au sens de l’art. 1 al. 2 OPP 3, est régie matériellement par la LCA (cf. arrêts du Tribunal fédéral 9C_944/2008 du 30 mars 2009 consid. 2.2 ; 9C_44/2013 du 24 avril 2013 consid. 2). En outre, au sens de l’art. 100 al. 1 LCA, le droit des obligations, du 30 mars 1911 (CO - RS 220) est applicable au contrat d’assurance pour tout ce qui n'est pas réglé par la LCA.</w:t>
      </w:r>
    </w:p>
    <w:p>
      <w:r>
        <w:rPr>
          <w:b/>
        </w:rPr>
        <w:t>E. 5</w:t>
      </w:r>
    </w:p>
    <w:p>
      <w:r>
        <w:t>Le litige porte sur le droit du demandeur à recevoir de la défenderesse les prestations prévues par la police d’assurance n°1.634.674, à savoir CHF 108'824.- à titre de capital en cas de vie au 1er décembre 2016 et CHF 102'000.- (montant correspondant à la rente d’invalidité annuelle de CHF 24'000.- due du 1er septembre 2012 au 1er décembre 2016). Le litige porte également sur le versement de CHF 3'057.70 correspondant à un avoir sur compte excédent, ainsi que sur la restitution d’un montant de CHF 11'299.-, relatif aux primes qu’il estime avoir versées en trop. Concrètement, les questions à résoudre concernent la prescription de certaines des prétentions du demandeur, le fait que ce dernier aurait fait valoir des prétentions frauduleuses et, subsidiairement, sa capacité de travail.</w:t>
      </w:r>
    </w:p>
    <w:p>
      <w:r>
        <w:rPr>
          <w:b/>
        </w:rPr>
        <w:t>E. 6</w:t>
      </w:r>
    </w:p>
    <w:p>
      <w:r>
        <w:t>Dans la mesure où la défenderesse soulève l’exception de prescription, il convient d’examiner cette question en premier lieu. a. Selon l'art. 46 al. 1 LCA, les créances qui dérivent du contrat d'assurance se prescrivent par deux ans à dater du fait d'où naît l'obligation. L’art. 41 de la loi fédérale du 25 juin 1982 sur la prévoyance professionnelle vieillesse, survivants et invalidité est réservé. Il s'agit là d'une lex specialis qui déroge tant à l'art. 41 al. 1 LCA qu'à l'art. 130 al. 1 CO et qui seule fait règle dans le domaine régi par la loi sur le contrat d'assurance (ATF 75 II 227 consid. 2 et l'arrêt cité; ATF 127 III 268 consid. 2c ; 118 II 447 consid. 2a/aa p). Le moment de l'exigibilité de la créance n'a donc aucune incidence sur le début du cours de la prescription (arrêt du Tribunal fédéral du 13 mars 2005, 5C.237/2004, consid. 2.1).</w:t>
      </w:r>
    </w:p>
    <w:p>
      <w:r>
        <w:t>A/792/2017 - 17/34 - La dernière phrase de l’art. 46 al. 1 LCA a été introduite par la LPP. Dans son Message du 19 décembre 1975 à l’appui d’un projet de loi sur la prévoyance professionnelle vieillesse, survivants et invalidité (FF 1976 I p. 245), le Conseil fédéral a exposé que l’introduction de la 2e phrase de l’art. 46 al. 1 LCA était due à l’art. 41 al. 2 LPP. Aux termes de l'art. 41 LPP, les actions en recouvrement de créances se prescrivent par cinq ans quand elles portent sur des cotisations ou des prestations périodiques, par dix ans dans les autres cas. Les art. 129 à 142 du code des obligations sont applicables (al. 1). L'al. 1 s'applique aussi aux actions fondées sur les contrats conclus entre institutions de prévoyance et institutions d'assurance soumises à la surveillance des assurances (al. 2). Dans la partie du Message relative à l’art. 41 LPP (FF 1976 I p. 219), le Conseil fédéral a précisé que « l’insertion de l’alinéa 2 répond à une nécessité parce que les créances dérivant du contrat d’assurance se prescrivent par 2 ans (art. 46 LCA). Faute d’une telle disposition, une institution de prévoyance risquerait de voir ses créances découlant d’un contrat d’assurance collective se prescrire plus tôt que les droits des assurés envers elle. C’est pourquoi les délais de prescription de 5 et 10 ans de l’art. 41 LPP doivent aussi être applicables dans de tels cas ». Il ressort de ce qui précède que la réserve prévue à l’art. 46 al. 1 LCA de l’art. 41 LPP ne concerne que les contrats conclus entre institutions de prévoyance et institutions d’assurance soumises à la surveillance des assurances et ne s’applique pas aux contrats conclus entre l’institution de prévoyance et le preneur d’assurance ou l’ayant droit, de sorte que le présent cas est strictement régi par le délai de prescription de deux ans de l’art. 46 al. 1, 1ère phrase, LCA. b. Dans un arrêt rendu en matière d’assurance-vie, le Tribunal fédéral a considéré que les rentes dues en vertu d'un contrat assurant l'incapacité de gain se prescrivaient chacune par deux ans, conformément au délai prévu à l'art. 46 al. 1 LCA (ATF 139 III 263).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 (ATF 139 III 418). c. Les délais de prescription qui ne sont pas fixés au titre troisième du code des obligations, auxquels les art. 129 et 141 al. 1 CO ne s'appliquent pas, peuvent être prolongés pour autant que la disposition qui les institue ne soit pas impérative par nature (ATF 99 II 185 consid. 2a). En matière d'assurances privées, le délai de prescription auquel sont soumises les prétentions du preneur ou de l'ayant droit contre l'assureur peut être prolongé, puisque l'art. 46 al. 2 LCA n'en interdit que l'abrégement (cf. aussi art. 98 al. 1 LCA).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(cf. ATF 99 II 185 consid. 2b et 3). De telles</w:t>
      </w:r>
    </w:p>
    <w:p>
      <w:r>
        <w:t>A/792/2017 - 18/34 - déclarations sont très répandues en pratique, notamment dans les relations avec les compagnies d'assurances (cf. ATF 112 II 231 consid. 3e/bb), où elles ont notoirement pour but de dispenser le créancier de l'accomplissement de l'un ou l'autre des actes interruptifs de prescription prévus à l'art. 135 ch. 2 CO. Ce but ne peut être atteint pleinement que si la déclaration n'est pas assortie de restrictions permettant à son auteur de se prévaloir de l'expiration du délai entre le moment où la déclaration est signée et la date jusqu'à laquelle sa validité est limitée - date qui correspond en général, mais non nécessairement, à l'échéance du nouveau délai qui se serait mis à courir conformément à l'art. 137 CO s'il y avait eu interruption selon l'art. 135 ch. 2 CO. En revanche, la déclaration irait au-delà de ce but si elle emportait renonciation à se prévaloir d'une prescription déjà acquise au moment où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Une déclaration unilatérale de renonciation à se prévaloir de la prescription doit être interprétée selon le principe de la confiance (ATF 112 II 231 consid. 3e/bb) et a donc le sens que son destinataire pouvait raisonnablement lui attribuer dans les circonstances concrètes où elle a été faite (cf. ATF 129 III 118 consid. 2.5 et les références). d. Comme toute prescription, celle de l'art. 46 LCA peut être interrompue lorsque le débiteur reconnaît la dette (art. 135 ch. 1 CO) ou lorsque le créancier fait valoir ses droits par l'une des voies énumérées par l'art. 135 ch. 2 CO (cf. ATF 118 II 447 consid. 4c).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(ATF 133 III 675 consid. 2.3.1). Lorsque le créancier fait valoir ses droits par des poursuites ou par une action devant un tribunal (art. 135 ch. 2 CO), jurisprudence et doctrine s'accordent pour admettre que la prescription n'est interrompue que jusqu'à concurrence de la somme indiquée (ATF 119 II 339 675 consid. 2.3.2).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133 III, ATF 119 II 339 consid. 1c/aa et les références citées). e. Le débiteur commet un abus de droit en se prévalant de la prescription, non seulement lorsqu'il amène astucieusement le créancier à ne pas agir en temps utile,</w:t>
      </w:r>
    </w:p>
    <w:p>
      <w:r>
        <w:t>A/792/2017 - 19/34 - mais aussi lorsque, sans dol, il a un comportement qui donne au créancier l'assurance qu'il sera payé et l'incite donc à renoncer à entreprendre des démarches juridiques pendant le délai de prescription, étant précisé que l'inaction du créancier doit apparaître objectivement compréhensible (ATF 113 II 264 consid. 2e ; ATF 108 II 287 consid. 5b ; ATF 89 II 262 consid. 4). Un tel comportement peut consister par exemple à faire patienter le créancier par des pourparlers, en entretenant l'espoir d'un règlement amiable. Selon la jurisprudence, le débiteur de mauvaise foi peut aussi se prévaloir de la prescription sans pour autant commettre un abus de droit. Seul le comportement positif à l'origine du manquement de délai - même dépourvu d'astuce - justifie la contre-exception de l'abus de droit (ATF 83 II 93).</w:t>
      </w:r>
    </w:p>
    <w:p>
      <w:r>
        <w:rPr>
          <w:b/>
        </w:rPr>
        <w:t>E. 7</w:t>
      </w:r>
    </w:p>
    <w:p>
      <w:r>
        <w:t>a. Comme indiqué précédemment, sous réserve d'un délai conventionnel plus long (art. 98 al. 1 LCA), les créances qui dérivent du contrat d'assurance se prescrivent par deux ans à dater du fait d'où naît l'obligation (art. 46 al. 1, 1ère phrase, LCA). Cette disposition est applicable à toutes les créances qui, en vertu de la loi ou du contrat, ont leur source dans les rapports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ne tombent pas dans le champ d'application de l'art. 46 LCA. Ainsi, une créance en restitution de prestations versées à tort ne dérive pas du contrat d'assurance lui-même, mais ressortit à l'enrichissement illégitime. Par analogie, il y a lieu de tenir le même raisonnement s'agissant de la créance en restitution de primes versées à tort (ATF 135 III 289 consid. 6.2). b. Conformément à l'art. 67 CO,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(ATF 132 V 404 consid. 3; ATF 129 III 503 consid. 3.4).</w:t>
      </w:r>
    </w:p>
    <w:p>
      <w:r>
        <w:rPr>
          <w:b/>
        </w:rPr>
        <w:t>E. 8</w:t>
      </w:r>
    </w:p>
    <w:p>
      <w:r>
        <w:t>En l’espèce, la défenderesse soutient que les prétentions du demandeur en remboursement des primes payées en trop, d’une part, en paiement d’une rente pour incapacité de gain, d’autre part, sont prescrites. a. La prescription des primes versées en trop est d’un an à compter du jour où le demandeur a eu connaissance de son droit de répétition, ce par quoi il faut comprendre dès qu’il a la possibilité d’intenter une action en justice et qu’il possède les éléments suffisants pour motiver une telle demande (voir supra consid. 5 let. b). En l’espèce, force est de constater qu’au plus tard le 9 avril 2013, le demandeur a eu connaissance de son paiement indu (voir courrier de BRS du 9 avril 2013, dans</w:t>
      </w:r>
    </w:p>
    <w:p>
      <w:r>
        <w:t>A/792/2017 - 20/34 - lequel le conseil du recourant écrit « le contrat d’assurance prévoyait la libération des primes après trois mois d’incapacité de travail. Or, Monsieur A______ a payé les primes de l’assurance jusqu’au 30 novembre 2012 et la Zurich Compagnie d’Assurances SA a accepté de suspendre le paiement des primes à partir du 1er décembre 2012. Par conséquent, votre compagnie d’assurance est également tenue de rembourser à mon client les deux primes encaissées depuis son incapacité de travail, correspondant à CHF 13'132.- »). Au vu de la formulation de ce courrier, c’est à compter de cette date que le demandeur a eu conscience d’avoir versé à tort certains montants. Dès lors, le délai de prescription a commencé à courir et est arrivé à échéance le 8 avril 2014 au plus tard sans avoir été interrompu. Par conséquent, la demande en remboursement des primes éventuellement payées en trop est effectivement prescrite. b. La prescription de la rente en cas d’incapacité de gain commence, elle, à courir dès le jour où chaque indemnité devient exigible (voir supra). La demande en paiement des rentes dues ayant été déposée le 3 mars 2017, les rentes réclamées pour la période antérieure au 3 mars 2015, sont prescrites comme le soulève à juste titre la défenderesse. c. Le demandeur argue que le courrier du 16 janvier 2012 constituait une renonciation implicite à la prescription et que, dès lors, se prévaloir de cette exception constitue un abus de droit. Cette argumentation ne peut être suivie. Dans ce courrier du 16 janvier 2012, la défenderesse ne fait qu’accepter de suspendre le paiement des primes, conformément à la police d’assurance et aux conditions P3. Le fait qu’elle limite la suspension jusqu’à droit jugé dans la procédure portant sur le versement des indemnités journalières perte de gain ne permet pas de déduire qu’elle renonce tacitement à invoquer la prescription. d. En résumé, il ressort de ce qui précède que la demande en paiement est prescrite en tant qu’elle porte sur la restitution des primes éventuellement versées à tort (CHF 11'299.-) et sur le versement d’une rente en cas d’incapacité de gain pour la période antérieure au 1er mars 2015 (CHF 66'000.-, soit 33 mois à CHF 2'000.-). Restent dès lors litigieux les CHF 108'668.- réclamés par le demandeur à titre de capital en cas de vie, les CHF 3'057,70 correspondant à un excédent sur le compte - montant reconnu par la défenderesse - et les CHF 36'000.- correspondant à une rente en cas d’incapacité de gain pour la période non prescrite.</w:t>
      </w:r>
    </w:p>
    <w:p>
      <w:r>
        <w:rPr>
          <w:b/>
        </w:rPr>
        <w:t>E. 9</w:t>
      </w:r>
    </w:p>
    <w:p>
      <w:r>
        <w:t>a. La défenderesse s’oppose au versement des prestations non prescrites au motif que le demandeur aurait passé sous silence une capacité de travail résiduelle et le fait qu’il aurait continué à exercer une activité au sein de sa fiduciaire en dépit de l’incapacité de travail attestée médicalement. b. L’art. 40 LCA définit la prétention frauduleuse de la manière suivante : si l’ayant droit ou son représentant, dans le but d’induire l’assureur en erreur, dissimule ou</w:t>
      </w:r>
    </w:p>
    <w:p>
      <w:r>
        <w:t>A/792/2017 - 21/34 -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(arrêts du Tribunal fédéral 4A_286/2016 du 29 août 2016 consid.5.1.2 et les arrêts cités et 4A_643/2016 du 7 avril 2017). L'art. 40 LCA formule un moyen libératoire pour l'assureur, de sorte qu'il incombe à ce dernier de prouver les faits permettant l'application de cette disposition. Cette disposition est notamment conçue pour l'hypothèse où l'ayant droit fait des déclarations mensongères relevant de l'escroquerie à l'assurance, en particulier pour le cas où il déclare un dommage plus étendu que celui qui est survenu en réalité (arrêt du Tribunal fédéral 4A_671/2010 du 25 mars 2011 consid. 2.6 et les références). Lorsque les conditions de l’art. 40 LCA sont réunies, l’assureur peut non seulement refuser ses prestations, mais aussi se départir du contrat et répéter en principe celles qu’il a déjà versées, cette faculté n’existant cependant qu’à l’égard de l’auteur de la tromperie (arrêt du Tribunal fédéral 5C.138/2005 du 5 septembre 2005, consid. 4.2) et pour le contrat affecté par elle (ATF 131 III 314, consid. 2.3; arrêt du Tribunal fédéral 4A_671/2010 du 25 mars 2011, consid. 2.6; arrêt du Tribunal fédéral 4A_431/2010 du 17 novembre 2010). L’assureur peut également se départir du contrat lorsque l’employé fraudeur ayant en principe droit à des prétentions dans le cadre d’une assurance collective contre les accidents ou la maladie est en même temps le gérant de la Sàrl, soit un organe de celle-ci (voir arrêt du Tribunal fédéral 4A_382/2014 du 3 mars 2015, consid. 5.2 et 6.3). La résolution du contrat, laquelle produit des effets ex tunc, n’étend ses effets que jusqu’au jour de la fraude – et non au jour de la conclusion du contrat (BRULHART, Droit des assurances privées, 2e édition, 2017, n° 817 p. 422 et les références citées) b/aa. Dans un arrêt 4A_432/2015 du 8 février 2016, le Tribunal fédéral a considéré qu’il n’était pas arbitraire de retenir qu’un assureur n’avait pas apporté la preuve de la capacité de travail entière ou partielle d’un opticien en arrêt de travail à 100%, quand bien même un détective privé mandaté par l’assureur avait constaté que</w:t>
      </w:r>
    </w:p>
    <w:p>
      <w:r>
        <w:t>A/792/2017 - 22/34 - l’opticien en question était présent quotidiennement dans sa boutique durant 4h30 chaque jour et prenait en charge divers clients (consid. 4.3). L’assuré - interrogé par l’assureur - avait certes menti en déclarant qu’il lui arrivait de rendre visite à sa femme à la boutique et de lui rendre de tout petits services - par ex. changer de la monnaie - sans jamais servir de clients ou leur faire passer de tests de la vue. Malgré tout, le Tribunal fédéral a nié l’intention d’induire en erreur l’assureur alors que, pour l’instance cantonale, il était établi, au degré de la vraisemblance prépondérante, que l’assuré, en passant sous silence l’activité réellement exercée dans la boutique, avait voulu accroître ses chances de toucher d’autres indemnités journalières, le Tribunal fédéral a estimé qu’il n’était pas arbitraire de considérer que l’assuré n’avait pas agi consciemment et volontairement dans le but d’obtenir des indemnités journalières indues, dès lors que son médecin traitant lui avait recommandé de reprendre progressivement son activité à des fins thérapeutiques, à la manière d’un stage (consid. 5.3.2 et 5.3.3). b/bb. Dans un arrêt 4A_382/2014 du 3 mars 2015, le Tribunal fédéral a jugé qu’un assuré, architecte d’intérieur de profession, avait travaillé, dès lors qu’il avait été aperçu dans ses locaux à Zurich, à diverses discussions professionnelles et sur des chantiers à St-Gall, Zermatt et Berne. b/cc. Dans un arrêt 4A_286/2016 du 26 août 2016, le Tribunal fédéral a considéré que l’assuré qui s’était rendu, pendant son incapacité de travail à 100%, dans son garage, et y avait mené, avec des clients, des discussions relatives à des véhicules d’occasion et expertisé des profils de pneus, avait commis une prétention frauduleuse au sens de l’art. 40 LCA. b/dd. Dans un arrêt ATAS/802/2016 du 29 septembre 2016, la Chambre de céans a considéré qu’une assurée, coiffeuse de profession, n’avait pas exercé son activité pendant son incapacité de travail, mais s’était limitée à réaliser quelques activités accessoires (prise de rendez-vous, téléphone, agenda) afin de s’occuper et non dans un but lucratif, puisque lesdites tâches incombaient en principe à son employée qui, seule, coiffait les clients. Les faits n’étaient donc pas constitutifs d’une prétention frauduleuse. Saisi d’un recours, le Tribunal fédéral a suivi l’avis de la Cour cantonale (cf. arrêt 4A/643/2016 du 7 avril 2017). Il a considéré que l’assurée, coiffeuse indépendante, qui, en arrêt de travail, s’était rendue dans son salon pour passer du temps devant l’ordinateur, répondre au téléphone, prendre des rendez-vous, s’occuper de l’agenda et discuter avec la clientèle, n’avait pas exercé d’activité constituant l’essence de son métier de base. Le dossier ne permettait pas non plus de considérer qu’elle avait assumé lesdites activités systématiquement, à un niveau professionnel. Dès lors, on ne pouvait lui reprocher de déclaration mensongère, d’autant moins que, d’un point de vue subjectif, l’intéressée pouvait penser de bonne foi que seule l’activité de coiffeuse en tant que telle était déterminante.</w:t>
      </w:r>
    </w:p>
    <w:p>
      <w:r>
        <w:t>A/792/2017 - 23/34 -</w:t>
      </w:r>
    </w:p>
    <w:p>
      <w:r>
        <w:rPr>
          <w:b/>
        </w:rPr>
        <w:t>E. 10</w:t>
      </w:r>
    </w:p>
    <w:p>
      <w:r>
        <w:t>a. En l’espèce, la défenderesse se fonde sur les documents qui lui ont été envoyés par la fille du demandeur le 2 avril 2013 (pièce 3, chargé défenderesse ; voir supra, partie « EN FAIT »). Elle en tire la conclusion que l’assuré lui a sciemment dissimulé une capacité de travail résiduelle et la continuation de son activité professionnelle au sein de la fiduciaire et que, ce faisant, il a fait valoir des prétentions frauduleuses en requérant le versement d’une rente pour incapacité de gain. Il convient de déterminer si l’on peut retenir, au degré de la vraisemblance prépondérante, que le demandeur a exercé son activité habituelle alors qu’il était censé être totalement incapable de travailler. b. Suite à la plainte pénale déposée le 23 mai 2012 sur la base des courriels précités, le Ministère public a procédé à une instruction approfondie. Après avoir entendu le demandeur, son épouse actuelle, son ex-femme, sa fille et la Dresse I______, il a décidé de classer le dossier, classement confirmé, sur recours, par la CPR. Il est constant que l’art. 146 du Code pénal suisse du 21 décembre 1937 (CP - RS 311.0), examiné par les autorités pénales dans l’ordonnance de classement du 4 novembre 2016 et l’arrêt du 20 mars 2007, ne prévoit pas les mêmes conditions que l’art. 40 LCA, l’astuce étant notamment indispensable pour une condamnation pénale. Cela étant, les éléments récoltés dans le cadre de la procédure pénale se révèlent utiles pour examiner si les conditions de la prétention frauduleuse sont réalisées. c. A titre liminaire, il convient de relever que l’envoi des courriels sur lesquels la défenderesse se fonde pour refuser de prester s’inscrit dans un contexte familial très conflictuel. En effet, il ressort de la procédure pénale que le demandeur aurait menacé la fiduciaire - dont sa fille est désormais propriétaire - d’une plainte pénale. Il a également adressé un courrier aux clients de la fiduciaire afin de les informer qu’il n’y travaillait plus, démarche qui a eu pour conséquence que l’entreprise a perdu la quasi-totalité de ses clients vaudois (cf. procès-verbal de police établi suite à l’audition de la fille du demandeur, le 27 mars 2014, p. 4). L’envoi des courriels litigieux constitue donc en quelque sorte une mesure de rétorsion, ce qu’admet d’ailleurs implicitement la fille du demandeur (cf. notamment le procès-verbal de l’audience d’instruction du 12 mai 2015 p. 8 : « je me suis dit que ça devait s’arrêter. Il se croit au-dessus des lois »). Par ailleurs, les courriels dont a eu à connaître l’assurance perte de gain, transmis à la défenderesse, ont été sortis de leur contexte et seuls ceux laissant croire que le demandeur travaillait ont été remis, à l’exclusion de ceux dans lesquels le demandeur faisait état de sa maladie, de ses difficultés à se concentrer, ainsi que de ceux dont il ressort que son ex-femme le sollicitait de manière répétée et s’occupait seule de la gestion de la fiduciaire.</w:t>
      </w:r>
    </w:p>
    <w:p>
      <w:r>
        <w:t>A/792/2017 - 24/34 - Enfin, de nombreuses contradictions - au demeurant relevées par les autorités et juridictions pénales - ressortent des auditions, par la police ou le Ministère public, de l’ex-épouse du demandeur et de leur fille. Dans de telles circonstances, les déclarations et pièces précitées doivent être examinées avec circonspection. d/aa. À l’examen du dossier, la Cour de céans constate en premier lieu, comme l’ont fait les autorités pénales avant elle, que les courriels litigieux - sur lesquels se fonde la défenderesse pour refuser de prester - ont été rédigés les 21 avril, 21 septembre et 28 novembre 2011 et le 19 juin 2012 et que rien dans leur formulation ne permet de déduire qu’ils se rapporteraient à une activité concrète antérieure à celle effectuée le jour concerné. Il ressort également des déclarations de l’ex-femme du demandeur qu’entre octobre 2010 et mars 2011, l’intéressé se trouvait dans un état de « demi-légume » et prenait tellement de médicaments qu’elle ne le reconnaissait plus (cf. procès-verbal de police relatif à l’audition de l’ex-épouse du demandeur le 27 mars 2017 p. 4). Elle disait même avoir pensé, en avril 2011, que le demandeur n’avait plus toute sa tête (cf. procès-verbal de police relatif à l’audition de l’ex-épouse du demandeur le 27 mars 2017 p. 5). L’ex-épouse du demandeur a également admis n’avoir que peu sollicité celui-ci entre septembre 2010 et février 2011 et s’être chargée de tout (cf. procès-verbal de l’audition à la police de l’ex-épouse du demandeur du 27 mars 2017 p. 6). Dans ces circonstances, la Cour de céans rejoint la position de la CPR et considère, comme cette dernière, qu’aucun élément du dossier ne permet de retenir que le demandeur aurait effectué des tâches typiques de son activité habituelle de gérant de fiduciaire entre septembre 2010 et mars 2011. d/bb. S’agissant de la période pendant laquelle lesdits courriels ont été rédigés, la Cour de céans constate ce qui suit. Il ressort des courriels en question que le demandeur aurait contrôlé des déclarations d’impôt (courriels des 21 avril 2011, 21 et 28 novembre 2011), terminé - c'est-à-dire contrôlé (cf. procès-verbal de l’audience d’instruction du 9 octobre 2014, p. 2) - sept déclarations d’impôt (courriel du 21 septembre 2011), établi des factures, fait des paiements pour la fiduciaire ou encore démarché des clients par le biais d’une campagne Google (courriel du 19 juin 2012). Interrogé par la police, puis par le Ministère public, le demandeur a admis avoir écrit lesdits courriels, affirmant toutefois n’avoir pas effectué de sa propre initiative les activités qui y étaient mentionnées, mais être intervenu à la demande de son ex- épouse. Ces déclarations sont corroborées par les courriels transmis au Ministère public les 1er et 3 novembre 2010, 10 et 11 février 2011, 3 et 21 août 2011, 17 et 23 février, 7 mars, 2, 4, 5, 12, 18 et 21 avril, 7 et 13 juin 2012, dont il ressort que l’ex-épouse a effectivement à de nombreuses reprises sollicité l’aide du demandeur, ce qu’elle a d’ailleurs admis lors de ses auditions.</w:t>
      </w:r>
    </w:p>
    <w:p>
      <w:r>
        <w:t>A/792/2017 - 25/34 - Le demandeur a également expliqué avoir donné ces coups de main parce qu’il était sous la domination de son ex-femme, qui insistait jusqu’à ce qu’il cède ; il craignait par ailleurs de se faire licencier prématurément, ce qui l’aurait empêché de bénéficier des prestations de l’institution de prévoyance de la fiduciaire (cf. procès- verbaux d’instruction du 24 septembre 2014 p. 9 et du 9 octobre 2014 p. 2). Les déclarations du demandeur ont été confirmées par son ex-épouse, laquelle a admis, lors de l’audience d’instruction du 12 mai 2015, l’avoir supplié de venir à la fiduciaire, malgré sa maladie, et avoir exercé une certaine domination sur lui. Cette pression psychologique a également été confirmée par la Dresse I______, qui a expliqué, dans son rapport du 21 juin 2013, que le demandeur s’était plaint, à plusieurs reprises, d’être harcelé par son ex-épouse et malmené par sa fille. Cette situation, très pesante, et les menaces répétées dont il avait fait l’objet avaient d’ailleurs en partie contribué à son état d’épuisement et aggravé son état dépressif, car il s’était plié aux exigences de son ex-épouse alors qu’il ne disposait plus de ses capacités psychiques habituelles (cf. procès-verbal d’instruction du 26 mars 2015, p. 13). Les facultés psychiques amoindries du demandeur ont également eu des répercussions sur la qualité de son contrôle. Il avait des troubles de la mémoire (voir courriel du 21 septembre 2011 : « j’oublie beaucoup de choses »), commettait des erreurs dans le travail de vérification et ne décelait pas celles commises par son ex-épouse (cf. procès-verbal d’instruction du 9 octobre 2014 p. 2 ; voir également courriel d’un client, daté du 28 septembre 2012, « vu que nous avons tout de même 3 points faux dans la déclaration »). Enfin, s’agissant de l’intensité des activités, le demandeur a admis se rendre une à deux fois par semaine à la fiduciaire, le soir, pour des périodes d’une demi-heure au plus (cf. procès-verbal de police établi suite à l’audition du demandeur le</w:t>
      </w:r>
    </w:p>
    <w:p>
      <w:r>
        <w:rPr>
          <w:b/>
        </w:rPr>
        <w:t>E. 12</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p. 45 et les références; voir également arrêt 9C_717/2009 du 20 octobre 2009 consid. 3.3). Ce principe est également applicable en matière de prévoyance professionnelle.</w:t>
      </w:r>
    </w:p>
    <w:p>
      <w:r>
        <w:rPr>
          <w:b/>
        </w:rPr>
        <w:t>E. 13</w:t>
      </w:r>
    </w:p>
    <w:p>
      <w:r>
        <w:t>a. En l’espèce, figurent notamment au dossier : un rapport du Dr D______ du 11 février 2011, divers rapports des médecins traitants du demandeur et un rapport du SMR du 9 novembre 2012. Il convient d’examiner la valeur probante de ces divers documents. a/aa. S’agissant tout d’abord du rapport du Dr D______ du 11 février 2011, auquel la défenderesse se réfère, une pleine valeur probante lui a été niée par la Cour de céans dans son ordonnance d’expertise du 16 novembre 2012, à laquelle il convient de renvoyer. a/bb. La valeur probante des rapports des médecins traitants peut en l’état rester ouverte dès lors que leurs conclusions concordent avec celles du SMR examiné ci- après. a/cc. Le rapport établi par le SMR en date du 9 novembre 2012 remplit quant à lui sur le plan formel toutes les exigences auxquelles la jurisprudence soumet la valeur probante d'un tel document : il contient le résumé du dossier, une anamnèse détaillée, les indications subjectives du demandeur, des observations cliniques, ainsi qu’une discussion générale du cas ; ses conclusions, qui résultent d'une analyse complète de la situation médicale, sont claires, bien motivées et convaincantes. Sur le fond, les médecins du SMR ont retenu les diagnostics de trouble dépressif récurent, épisode actuel sévère, sans symptômes psychotiques (F33.2), rachialgies diffuses dans le cadre d’une cyphoscoliose dorsale et de troubles dégénératifs modérés du rachis avec séquelles de maladie de Scheuermann et status après tassement du plateau supérieur gauche de D5 anamestique (M54). Ils ont également mentionné, en précisant qu’ils étaient sans répercussion sur la capacité de travail, un syndrome rotulien bilatéral (M22.2), un côlon irritable anamnestique, un status</w:t>
      </w:r>
    </w:p>
    <w:p>
      <w:r>
        <w:t>A/792/2017 - 29/34 - après opération de la cloison nasale, des lithiases rénales anamnestiques et un status après colique néphrétique, un status après décollement du vitré droit, une hypertrophie de la prostate, une hypertension artérielle traitée, une hypercholestérolémie traitée, une claustrophobie (F40.2) et une anxiété généralisée (F41.1). Les médecins du SMR ont conclu à une incapacité à exercer à plus de 50% dans toute activité du 1er au 30 septembre 2010 et à une totale incapacité depuis le 1er octobre 2010.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l’occurrence, la défenderesse ne formule aucune critique à l’encontre du rapport du SMR, mais se limite à se référer à celui du Dr D______, dont la valeur probante a pourtant déjà été niée par la Cour de céans. Dans ces circonstances, on ne peut que reconnaître une pleine valeur probante au rapport du SMR du 9 novembre 2012 et considérer que le demandeur a été incapable de travailler à compter du 1er septembre 2010. En d’autres termes, il y a eu incapacité de gain au sens de l’art. 2 des conditions I4 et une rente d’invalidité devait lui être versée trimestriellement. c. S’agissant du montant total de la rente d’incapacité de gain due, l’art. 3 des conditions I4 prévoit qu’une rente trimestrielle est payable d’avance pour la durée ultérieure de cette incapacité, après un délai d’attente de 24 mois. Comme indiqué précédemment, l’incapacité de travail a débuté le 1er septembre 2010. Le délai de 24 mois a dès lors expiré le 31 août 2012 et la rente trimestrielle était due à compter du 1er septembre 2012. La rente devant être payée d’avance, elle aurait dû l’être au plus tard le 1er des mois de septembre, décembre, mars et juin, pour les trois mois suivants. Comme cela a été relevé ci-dessus, le droit à la rente trimestrielle est prescrit pour la période antérieure au 3 mars 2015, la demande en paiement, qui constitue l’acte interruptif, ayant été déposée le 3 mars 2017 à la poste. Partant, c’est un montant total de CHF 36'000.- que la défenderesse doit au demandeur à titre de rente en cas d’incapacité de gain.</w:t>
      </w:r>
    </w:p>
    <w:p>
      <w:r>
        <w:rPr>
          <w:b/>
        </w:rPr>
        <w:t>E. 14</w:t>
      </w:r>
    </w:p>
    <w:p>
      <w:r>
        <w:t>La police d’assurance n°2______ prévoit par ailleurs le versement d’un capital en cas de vie au 16 décembre 2016.</w:t>
      </w:r>
    </w:p>
    <w:p>
      <w:r>
        <w:t>A/792/2017 - 30/34 - a/aa. L'assurance-vie est une assurance de personnes au sens des art. 73 à 96 LCA. Le sinistre (ou le cas d'assurance) est lié à la durée de la vie humaine (BRULHART, Droit des assurances privées, Berne, 2008, n° 753). L'assureur s'engage à verser des prestations sous forme de capital ou de rente, soit en cas de décès de la personne assurée (assurance-décès), soit en cas de vie de la personne assurée à un certain âge (assurance en cas de vie), voire, en sus, des prestations en cas d'invalidité (arrêt du Tribunal fédéral 4A_639/2016 du 1er septembre 2017 consid. 5.2.1). La même police peut couvrir ces différents risques (BRULHART, Droit des assurances privées, Berne, 2008, n° 753). a/bb. Selon la police d’assurance n°2______, la défenderesse s’est engagée à verser au demandeur, en cas de vie au 1er décembre 2016, un capital de CHF 108'824.-. Les conditions générales produites par la défenderesse ne contiennent aucune disposition spécifique relative au versement d’un capital-vie, à l’exception de l’art. 1 des conditions pour l’assurance mixte - Assurance principale G3, « Quelles sont les prestations assurées », qui prévoit que la somme d’assurance est versée en cas de vie ou en cas de décès. Interpellée à plusieurs reprises à propos du fait que les conditions générales ne figuraient pas au dossier, la défenderesse a allégué avoir tout produit. Dans ces circonstances et en l’absence de toute disposition spécifique, la Cour de céans considère que le montant de CHF 108'824.- est dû au demandeur, dès lors que celui-ci était manifestement bien en vie le 1er décembre 2016. La défenderesse a déduit le montant de CHF 26'728.- du capital en cas de vie, invoquant une compensation. b/aa. Selon l'art. 120 al. 1 CO, lorsque deux personnes sont débitrices l’une envers l’autre de sommes d’argent ou d’autres prestations de même espèce, chacune des parties peut compenser sa dette avec sa créance, si les deux dettes sont exigibles. En droit suisse, la compensation n'est pas automatique : elle ne peut résulter que d'une manifestation de volonté du débiteur. La compensation résulte ainsi d'un acte juridique unilatéral. L'effet extinctif ne se produit que si le débiteur fait connaître au créancier son intention de l'invoquer par une déclaration de compensation (SJ 2002 I 244 ; TERCIER, op. cit., p. 309). La déclaration de compensation contenus dans acte de procédure n'est pas un acte judiciaire, mais un acte juridique, c'est-à-dire une manifestation de volonté destinée et apte à produire l'effet juridique correspondant à la volonté exprimée, ressortissant au droit matériel (HOHL, op. cit., tome II, p. 91, n° 1899). Lorsqu’une partie invoque la compensation, le juge ne sait rien a priori de la créance compensatoire ; il incombe donc à la partie de présenter les faits permettant de constater que les conditions de la compensation sont réunies ; si elle détient des moyens de preuve, on peut attendre d’elle qu’elle les produise (SJ 2002 I 244).</w:t>
      </w:r>
    </w:p>
    <w:p>
      <w:r>
        <w:t>A/792/2017 - 31/34 - b/bb. Il ressort des divers courriers au dossier que la défenderesse a compensé le montant du capital en cas de vie avec des postes impayés (primes/bonifications, etc.), dont elle n’a cependant pas fourni le détail. S’agissant tout d’abord des primes, force est de constater que selon la police de prévoyance professionnelle, l’assuré, en incapacité de gain, aurait dû être exempté du versement des primes après un délai d’attente de trois mois. La notion d’incapacité de gain est prévue par l’art. 2 des conditions pour la libération du paiement des primes en cas d’incapacité de gain (Assurance complémentaire P3 ; ci-après : les conditions P3), dont la teneur est identique à celle de l’art. 2 des conditions I4, auxquelles il sera dès lors renvoyé (voir supra). Selon l’art. 3 des conditions P3, l’assurance-vie se charge de tout ou partie du paiement des primes dès que l’incapacité de gain a duré trois mois sans interruption. La libération du paiement des primes varie en fonction du degré de l’incapacité. Ainsi, une incapacité de deux tiers ou plus donne droit à l’entière libération des primes. Dès lors que le demandeur est incapable de travailler depuis le 1er septembre 2010, ce qui correspond à une incapacité de gain au sens des conditions P3, il aurait dû être libéré des primes dues dès le 1er décembre 2010. Par conséquent, aucune compensation à titre de primes non acquittées ne saurait être opérée. Quant à d’autres montants que le demandeur n’aurait pas payés, ils n’ont été ni décrits, ni étayés par la défenderesse, de sorte que la Cour de céans n’en tiendra pas compte. En conclusion, c’est bien l’intégralité du capital en cas de vie de CHF 108'824.- qui doit être versée au demandeur.</w:t>
      </w:r>
    </w:p>
    <w:p>
      <w:r>
        <w:rPr>
          <w:b/>
        </w:rPr>
        <w:t>E. 15</w:t>
      </w:r>
    </w:p>
    <w:p>
      <w:r>
        <w:t>Enfin, il est pris acte que la défenderesse a reconnu devoir au demandeur un montant de CHF 3'057.70 à titre d’avoir sur compte d’excédents.</w:t>
      </w:r>
    </w:p>
    <w:p>
      <w:r>
        <w:rPr>
          <w:b/>
        </w:rPr>
        <w:t>E. 16</w:t>
      </w:r>
    </w:p>
    <w:p>
      <w:r>
        <w:t>Reste à déterminer le montant des intérêts, le demandeur concluant à ce qu’ils lui soient versés à raison de 5% l’an dès le 1er septembre 2010. Le contrat litigieux étant matériellement régi par la LCA, il y a lieu de déterminer les intérêts moratoires conformément aux dispositions prévues par la loi fédérale du 30 mars 1911, complétant le Code civil suisse (CO, Code des obligations - RS 220). a. La police de prévoyance professionnelle stipule que le capital en cas de vie est versé le 1er décembre 2016. On doit dès lors admettre que cette créance est exigible à cette date. Quant à la rente, elle est payable d’avance, trimestriellement. On peut dès lors considérer qu’elle était due, au plus tard, les 1er septembre, 1er décembre, 1er mars et 1er juin de chaque année. La LCA ne contient pas de dispositions sur la demeure, laquelle est dès lors régie, en vertu de l’art. 100 al. 1 LCA, par les art. 102ss CO.</w:t>
      </w:r>
    </w:p>
    <w:p>
      <w:r>
        <w:t>A/792/2017 - 32/34 - À teneur de l’art. 102 al. 1 CO, le débiteur d’une obligation est en demeure par l’interpellation du créancier (al. 1) ou, lorsque le jour de l’exécution a été déterminé d’un commun accord, le débiteur est mis en demeure par la seule expiration de ce jour (al. 2).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Il y a lieu de souligner qu’un débiteur peut valablement être interpellé avant même l’exigibilité de la créance (ATF 103 II 102 consid. 1a ; Rolf WEBER, Berner Kommentar, 2000, n. 102 ad art. 102 CO). La demeure ne déploie toutefois ses effets qu’avec l’exigibilité de la créance. L’assureur qui est en demeure doit un intérêt moratoire au taux de 5% l’an, conformément à l’art. 104 al. 1 CO (arrêt du Tribunal fédéral 4A_307/2008 du 27 novembre 2008 consid. 6.3.1). b. En l’espèce, force est de constater, au vu des pièces du dossier, que la défenderesse a été interpellée, les 9 avril 2013 et 15 octobre 2016 s’agissant du versement de la rente. Quant au versement du capital en cas de vie, il était prévu par la police d’assurance et la défenderesse a été mise en demeure par la seule expiration de la date du 1er décembre 2016. Enfin, s’agissant du montant du compte pour excédents, il a fait l’objet d’une interpellation le 15 novembre 2016 et est devenu exigible le 1er décembre 2016, en même temps que le capital en cas de vie. Il en découle que des intérêts moratoires sont dus :  dès le 1er décembre 2016, s’agissant du montant de CHF 108'824.- (capital en cas de vie) ;  dès le 1er mars 2016 (date moyenne), s’agissant des rentes de CHF 36'000.- ; en effet, les intérêts moratoires ne peuvent commencer à courir avant que la rente ne soit exigible ; dès lors que la première rente non prescrite a été exigible le 1er juin 2015 et que les rentes sont dues jusqu’au 30 novembre 2016, le 1er mars 2016 constitue la date moyenne ;  dès le 1er décembre 2016 s’agissant du montant de CHF 3'057.70.</w:t>
      </w:r>
    </w:p>
    <w:p>
      <w:r>
        <w:rPr>
          <w:b/>
        </w:rPr>
        <w:t>E. 17</w:t>
      </w:r>
    </w:p>
    <w:p>
      <w:r>
        <w:t>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w:t>
      </w:r>
    </w:p>
    <w:p>
      <w:r>
        <w:t>A/792/2017 - 33/34 -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Les dépens sont fixés en fonction du nombre d’échanges d’écritures, de l’importance et de la pertinence des écritures, de la complexité de l’affaire et du nombre d’audiences et d’actes d’instruction (ATAS/334/2013). En l’espèce, il se justifie d’allouer une indemnité de CHF 2'800.- au demandeur à titre de dépens. En effet, il n’y a eu aucune audience, en dehors de celle de plaidoiries, commune à la cause pendante en matière LCA. Si plusieurs échanges d’écritures ont bien eu lieu, lesdites écritures n’étaient pas suffisamment complexes pour justifier des dépens plus importants. Pour le surplus, la procédure est gratuite (art. 73 al. 2 LPP).</w:t>
      </w:r>
    </w:p>
    <w:p>
      <w:r>
        <w:t>A/792/2017 - 34/34 -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