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ATAS/565/2017 vom 22. Juni 2017</w:t>
      </w:r>
    </w:p>
    <w:p>
      <w:r>
        <w:t>GE Cour de justice, 2017-06-22, FR</w:t>
      </w:r>
    </w:p>
    <w:p>
      <w:r>
        <w:rPr>
          <w:b/>
        </w:rPr>
        <w:t xml:space="preserve">Quelle: </w:t>
      </w:r>
      <w:r>
        <w:t>https://mcp.opencaselaw.ch/entscheid/ge_gerichte_ATAS_565_2017</w:t>
      </w:r>
    </w:p>
    <w:p>
      <w:r>
        <w:t>FR: GE_GERICHTE ATAS/565/2017 du 22 juin 2017</w:t>
      </w:r>
    </w:p>
    <w:p>
      <w:r>
        <w:t>IT: GE_GERICHTE ATAS/565/2017 del 22 giugno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entière pour la période du 1er juin 2015 au 28 février 2016 puis à une demi-rente du 1er mars au 3 novembre 2016, singulièrement sur la valeur probante de l’expertise du 15 juin 2015.</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A/4385/2016 - 9/17 -</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w:t>
      </w:r>
    </w:p>
    <w:p>
      <w:r>
        <w:t>A/4385/2016 - 10/17 -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w:t>
      </w:r>
    </w:p>
    <w:p>
      <w:r>
        <w:t>A/4385/2016 - 11/17 -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w:t>
      </w:r>
    </w:p>
    <w:p>
      <w:r>
        <w:t>A/4385/2016 - 12/17 -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l’espèce, dans la mesure où l’intimé fonde la décision litigieuse sur l’expertise du 15 juin 2015 (octroi d’une demi-rente du 1er juin au 30 septembre 2015), il convient d’examiner quelle valeur probante peut être reconnue à ladite expertise. a. Force est de constater que le rapport établi, par la Dresse H______ et le Dr M______ le 15 juin 2015, remplit sur le plan formel toutes les exigences auxquelles la jurisprudence soumet la valeur probante d'un tel document. Il contient le résumé du dossier et celui de l’entretien téléphonique avec le Dr J______ le 11 juin 2015, une anamnèse détaillée, les indications subjectives du recourant, des observations cliniques, ainsi qu’une discussion générale du cas. Ses conclusions, qui résultent d'une analyse complète de la situation médicale, sont claires, bien motivées et convaincantes. Sur le fond, les experts précités ont retenu les diagnostics suivants : état de stress post-traumatique au décours, épisode dépressif léger à moyen avec syndrome somatique, trouble douloureux chronique sans substrat organique ni étiologie clairement définie, spondylodiscarthrose débutante sans myélopathie ni radiculopathie, status après traumatisme crânien avec plaies du cuir chevelu, traumatisme crânien mineur sans séquelle neurologique, diverses contusions et dermabrasions par agression, tabagisme et lésions cutanées multiples papuleuses du tronc, d’origine indéterminée. Ils ont également expliqué pour quels motifs ils avaient écarté les diagnostics de la fibromyalgie, l’algodystrophie, le rhumatisme inflammatoire et les troubles somatoformes douloureux. S’agissant de la capacité de travail sur le plan somatique, la Dresse H______ a relevé que les diagnostics posés aux HUG avaient été confirmés par l’évolution et l’imagerie pratiquée par la suite, ne montrant ni lésion significative ni élément en concordance avec les plaintes. Partant, deux mois après l’accident, une pleine capacité de travail aurait été exigible. Sur le plan psychiatrique, le Dr I______ a considéré que le trouble anxieux post-traumatique était d’intensité modérée et qu’il était responsable d’une certaine diminution de la confiance en soi. Toutefois, le comportement d’évitement massif était en nette diminution selon les données du psychiatre traitant. S’agissant du trouble dépressif, il entraînait une limitation modérée de l’énergie disponible, de l’estime en soi et des capacités de motivation, ce qui renforçait la diminution de la confiance en soi due au trouble anxieux. Pris dans l’ensemble, ces limitations justifiaient une incapacité de travail de 50% à compter de la date de l’expertise. Le Dr I______ était également d’avis que la prolongation de l’arrêt de travail total renforçait et légitimait l’évitement et contribuait ainsi à entretenir la pathologie. Cela étant, le rythme de l’exposition et, par conséquent celui de la reprise du</w:t>
      </w:r>
    </w:p>
    <w:p>
      <w:r>
        <w:t>A/4385/2016 - 13/17 - travail, devaient tenir compte des capacités réelles du recourant. Il paraissait toutefois raisonnable d’espérer la récupération d’une pleine capacité de travail dans un délai de six mois à partir de la date de l’expertise, étant précisé que si le psychiatre traitant devait proposer un délai supplémentaire pour la pleine récupération, en expliquant pourquoi, il y avait lieu de suivre son avis. Certes, le rapport du 15 juin 2015 a été établi en se fondant plus particulièrement sur les atteintes en lien de causalité naturelle avec l’agression du 9 juin 2015, à savoir l’état de stress post-traumatique et le trouble dépressif. La Dresse H______ a toutefois évoqué les atteintes dégénératives et a considéré que le recourant n’apparaissait pas symptomatique des lésions dégénératives et qu’il ne décrivait pas de douleurs mécaniques typiques. En d’autres termes, elle a exclu une décompensation d’un état dégénératif antérieurement asymptomatique et, partant, une incapacité de travail de ce fait. b. Pour sa part, le recourant conteste les conclusions de l’expertise de la Dresse H______ et du Dr I______ en se référant aux avis des médecins du CAPPI de la Jonction, étant précisé que seules les conclusions sur le plan psychiatrique sont contestées.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A titre liminaire, la Chambre de céans constate que le recourant ne précise pas les éléments de l’expertise qu’il conteste et se contente à substituer l’appréciation de la capacité de travail de ses médecins traitants à celle des experts, sans expliquer pour quels motifs les conclusions de ceux-ci ne pourraient être suivies. Cela étant précisé, force est de constater que les appréciations des médecins du CAPPI de la Jonction, datées du 22 septembre et 30 décembre 2015, que le recourant oppose à l’expertise du 15 juin 2015, ne répondent pas, elles, aux réquisits jurisprudentiels permettant de leur reconnaître pleine valeur probante. En effet, elles ne précisent pas les plaintes du recourant et ne comportent que peu, voire aucune indication quant aux constatations cliniques. Les médecins du CAPPI de la Jonction n’expliquent en outre à aucun moment pour quels motifs ils ne rejoignent pas les conclusions des experts. Quant aux déclarations des médecins traitants lors de l’audience du 22 septembre 2016, elles sont d’ordre général et pas suffisamment précises et étayées pour remettre en question les conclusions du Dr I______ sur le plan psychique.</w:t>
      </w:r>
    </w:p>
    <w:p>
      <w:r>
        <w:t>A/4385/2016 - 14/17 - d/aa. Au vu des considérations qui précèdent, force est de constater que le recourant n’a pas été en mesure de faire valoir des éléments objectifs précis justifiant, d'un point de vue médical, d'envisager la situation selon une perspective différente. Il convient donc de retenir que le rapport de la Dresse H______ et du Dr I______ du</w:t>
      </w:r>
    </w:p>
    <w:p>
      <w:r>
        <w:rPr>
          <w:b/>
        </w:rPr>
        <w:t>E. 15</w:t>
      </w:r>
    </w:p>
    <w:p>
      <w:r>
        <w:t>mars 2016, c’est avec effet au 31 mars 2016 que la demi-rente doit être supprimée.</w:t>
      </w:r>
    </w:p>
    <w:p>
      <w:r>
        <w:t>A/4385/2016 - 16/17 - 13. Compte tenu des considérations qui précèdent, le recours sera partiellement admis et la décision du 17 novembre 2016 annulée. Le recourant sera mis au bénéfice d’une rente entière du 1er juin au 30 septembre 2015, d’une demi-rente du 1er octobre 2015 au 31 mars 2016. Le recourant obtenant partiellement gain de cause, une indemnité de CHF 1’200.-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A/4385/2016 - 17/17 -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