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ATAS/565/2011 vom 31. Mai 2011</w:t>
      </w:r>
    </w:p>
    <w:p>
      <w:r>
        <w:t>GE Cour de justice, 2011-05-31, FR</w:t>
      </w:r>
    </w:p>
    <w:p>
      <w:r>
        <w:rPr>
          <w:b/>
        </w:rPr>
        <w:t xml:space="preserve">Quelle: </w:t>
      </w:r>
      <w:r>
        <w:t>https://mcp.opencaselaw.ch/entscheid/ge_gerichte_ATAS_565_2011</w:t>
      </w:r>
    </w:p>
    <w:p>
      <w:r>
        <w:t>FR: GE_GERICHTE ATAS/565/2011 du 31 mai 2011</w:t>
      </w:r>
    </w:p>
    <w:p>
      <w:r>
        <w:t>IT: GE_GERICHTE ATAS/565/2011 del 31 maggio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Dans son arrêt du 27 janvier 2009, le Tribunal fédéral a admis le recours formé par l'assuré et a renvoyé la cause à la Cour de céans, alors Tribunal cantonal des</w:t>
      </w:r>
    </w:p>
    <w:p>
      <w:r>
        <w:t>A/2317/2007 - 11/16 - assurances sociales, afin qu'elle mette en œuvre une nouvelle expertise psychiatrique. Il a en effet reproché à celle-ci de n'avoir pas suffisamment examiné si les constatations de la Dresse L_________ permettaient ou non de s'écarter des conclusions du Dr N_________. Il y a à ce égard lieu de rappeler que la Cour de céans avait considéré, dans son arrêt du 22 avril 2008, que l'expertise réalisée par ce médecin avait valeur probante et que les observations de la Dresse L_________- ne suffisaient pas à elles seules pour justifier de s'en écarter, ses hésitations et ses interrogations, bien que démontrant indéniablement une certaine rigueur et une grande honnêteté intellectuelle, laissant penser qu'elle n'était pas sûre de ses conclusions.</w:t>
      </w:r>
    </w:p>
    <w:p>
      <w:r>
        <w:rPr>
          <w:b/>
        </w:rPr>
        <w:t>E. 3</w:t>
      </w:r>
    </w:p>
    <w:p>
      <w:r>
        <w:t>Par ordonnance du 22 juin 2009, la Cour de céans se conformant à l'arrêt du Tribunal fédéral, a mandaté le Dr R________ pour expertise. Il s'agit dès lors d'examiner si l'expertise judiciaire du Dr R________ vient confirmer celle du Dr N_________, ou la remettre en cause.</w:t>
      </w:r>
    </w:p>
    <w:p>
      <w:r>
        <w:rPr>
          <w:b/>
        </w:rPr>
        <w:t>E. 4</w:t>
      </w:r>
    </w:p>
    <w:p>
      <w:r>
        <w:t>Toutes les dispositions légales et réglementaires topiques ayant déjà été citées dans l'arrêt du 22 avril 2008, il suffit d'y renvoyer. On rappellera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5</w:t>
      </w:r>
    </w:p>
    <w:p>
      <w:r>
        <w:t>La Cour de céans constate que l'expertise réalisée par le Dr R________ remplit tous les réquisits de la jurisprudence permettant de lui attribuer pleine valeur probante.</w:t>
      </w:r>
    </w:p>
    <w:p>
      <w:r>
        <w:rPr>
          <w:b/>
        </w:rPr>
        <w:t>E. 6</w:t>
      </w:r>
    </w:p>
    <w:p>
      <w:r>
        <w:t>L'assuré s'est étonné de ce que le Dr N_________ ait été interrogé à la suite de l'expertise du Dr R________. Il importe à cet égard de préciser que l'expert judiciaire a, nécessairement, eu l'occasion de se déterminer sur les constatations et les conclusions du Dr N_________ et qu'il était dès lors intéressant, vu les avis si diamétralement opposés des deux experts, de savoir si celui-ci maintenait sa position et pour quels motifs.</w:t>
      </w:r>
    </w:p>
    <w:p>
      <w:r>
        <w:rPr>
          <w:b/>
        </w:rPr>
        <w:t>E. 7</w:t>
      </w:r>
    </w:p>
    <w:p>
      <w:r>
        <w:t>Force est de constater en effet que les conclusions des deux expertises se contredisent. L'expert ne partage pas celles du Dr N_________, ni quant aux diagnostics posés, ni quant à la capacité résiduelle de travail.</w:t>
      </w:r>
    </w:p>
    <w:p>
      <w:r>
        <w:t>A/2317/2007 - 12/16 -</w:t>
      </w:r>
    </w:p>
    <w:p>
      <w:r>
        <w:rPr>
          <w:b/>
        </w:rPr>
        <w:t>E. 8</w:t>
      </w:r>
    </w:p>
    <w:p>
      <w:r>
        <w:t>Le Dr R________ a retenu un trouble schizotypique et un trouble affectif bipolaire qui impliquent clairement selon lui une diminution de la capacité de travail, cela sans même tenir compte des autres pathologies en présence. Il a expliqué qu'il avait écarté le diagnostic de trouble schizo-affectif, l'assuré ne présentant pas de symptômes schizophréniques francs, mais montrant des anomalies des affects et de la pensée ressemblant à la schizophrénie, et a opté de ce fait pour le diagnostic d'un trouble schizotypique (le DSM-IV parlant quant à lui de personnalité schizotypique). Le Dr N_________ nie la présence de ces troubles, au motif que "anamestiquement, bien que le recourant décrit des périodes de dépenses d'argent accrues et d'un activisme, il n'apparaît pas qu'il ait présenté une symptomatologie maniaque de manière univoque (absence d'hypercommunicabilité, d'hypersexualité, d'élation de l'humeur, de réduction du besoin de sommeil allant au-delà de trois jours). Il s'est probalablement agi de périodes, réduites dans le temps, de lutte contre des affects dépressifs (elles ont eu lieu dans le contexte de difficultés professionnelles, lorsqu'il avait son magasin). L'absence de mise en place d'un stabilisateur de l'humeur (lithium, par exemple), parle contre la présence d'un trouble bipolaire". Or, les diagnostics posés par le Dr R________ avaient non seulement été sérieusement envisagés par la Dresse L_________, mais ils avaient également été retenus par les Drs P_________ et Q________ du Département de psychiatrie des HUG le 23 mai 2008. Il y a dès lors lieu de les prendre en considération.</w:t>
      </w:r>
    </w:p>
    <w:p>
      <w:r>
        <w:rPr>
          <w:b/>
        </w:rPr>
        <w:t>E. 9</w:t>
      </w:r>
    </w:p>
    <w:p>
      <w:r>
        <w:t>Le Dr N_________ a diagnostiqué un épisode dépressif léger. Il a à cet égard expliqué qu'il se fondait sur les critères de la CIM-10, soit "diminution marquée de l'intérêt pour le monde environnant, réduction de l'énergie, estime de soi précaire, pensées autour de la mort, réveils nocturnes. Le critère 1 de B. (humeur dépressive à un degré nettement anormal permanente) n'a pas été retenu car cet aspect est trop fluctuant. Ainsi l'humeur n'était pas franchement déprimée au cours de l'examen du 16 février 2007. De même, le critère 2 de C. (sentiment de culpabilité) n'a pas non plus été retenu car les sentiments de culpabilité qu'il rapporte ne sont pas démesurés ou irrationnels et ils n'envahissent pas sa vie psychique". A l'appui de sa conclusion, le Dr N_________ a plus particulièrement relevé que "pendant les périodes où il a la charge de son fils, on constate la présence d'activités multiples à l’analyse du déroulement du quotidien. (…) En outre, il est relevé qu'il est à même de s'occuper de son fils une semaine sur deux. Ceci montre que, comme aujourd'hui, à cette époque le recourant était capable de surmonter sa souffrance pour assumer des responsabilités importantes (s'occuper de son fils). Il est probable que le reste du temps (pendant les semaines où il n'avait pas la charge de son enfant), il ait été inactif plutôt par désœuvrement et par manque de motivation".</w:t>
      </w:r>
    </w:p>
    <w:p>
      <w:r>
        <w:t>A/2317/2007 - 13/16 - Il y a à cet égard lieu de constater que la dernière remarque du Dr N_________ n'est fondée sur aucun critère objectif et de rappeler que c'était en réalité la mère de l'assuré qui l'aidait à assumer la garde de son fils. (cf. PV d'enquêtes du 19 février 2008) Le Dr R________ a qualifié l'épisode actuel de dépression de moyen à sévère. La Dresse L_________ le décrivait comme "endogène sévère" dans son rapport du 13 octobre 2004 et comme important lors de son audition le 19 février 2008, et le Dr M_________ comme sévère dans son rapport du 6 novembre 2004. Les Drs P_________ et Q________ en mai 2008, et les médecins de la Clinique du sommeil en mars 2007, parlent également de trouble dépressif sévère. Ainsi que l'a relevé l'assuré, seul le Dr N_________ a retenu une dépression légère. A cet égard, l'OAI s'est posé la question de savoir s'il n'y avait pas eu aggravation de l'état de santé depuis février 2007, date de l'examen du Dr N_________. Il apparaît toutefois que l'assuré présente une symptomatologie psychique continue depuis 2004, ce qu'aucun médecin ne conteste en réalité. Les différentes évaluations de l'intensité de la pathologie dépressive varient peu, si l'on ne tient pas compte de celle du Dr N_________ : de sévère correspondant à la cotation de 39 au BDI passé en septembre 2006, selon le BDI cotant à 49, effectué à la clinique du sommeil en mars 2007, à moyen selon le MADRS à 23 passé en mai 2008 au programme des troubles bipolaires, ce qui vient confirmer la conclusion du Dr R________.</w:t>
      </w:r>
    </w:p>
    <w:p>
      <w:r>
        <w:rPr>
          <w:b/>
        </w:rPr>
        <w:t>E. 10</w:t>
      </w:r>
    </w:p>
    <w:p>
      <w:r>
        <w:t>Le médecin traitant a noté l'apparition en septembre 1998, puis l'intensification de symptômes de nature psychotique avec des hallucinations auditives et des thèmes persécutoires d'envoûtement. Les Drs P_________ et Q________ ont constaté que l'assuré présentait "des idées d'allure délirante sur mode persécutoire qui s'intensifient lors des dépressions. Ces symptômes ne disparaissent pas une fois l'épisode dépressif résolu. Il s'ajoute des hallucinations hypnagogiques." Le Dr R________ a relevé que l'assuré avait des préoccupations ésotériques avec une thématique persécutoire se centrant principalement sur la conviction "qu'on lui a jeté un sort". Cette croyance magique est associée à des perceptions inhabituelles, soit à des illusions somatosensorielles et même à des expériences de dépersonnalisation. Il apparaît ainsi encore une fois que seul le Dr N_________ nie que l'assuré souffre d'hallucinations, considérant qu'il ne s'agit que "d'illusions fréquentes dans la population habituelle et banales" et ne voyant là qu'un simple fait culturel. La Cour de céans considère toutefois que la gravité de ces hallucinations telles qu'elles sont décrites par les différents médecins et l'angoisse qu'elles entrainent chez l'assuré ne sauraient être comprises comme faisant simplement partie d'un folklore culturel quel qu'il soit.</w:t>
      </w:r>
    </w:p>
    <w:p>
      <w:r>
        <w:t>A/2317/2007 - 14/16 -</w:t>
      </w:r>
    </w:p>
    <w:p>
      <w:r>
        <w:rPr>
          <w:b/>
        </w:rPr>
        <w:t>E. 11</w:t>
      </w:r>
    </w:p>
    <w:p>
      <w:r>
        <w:t>Le Dr N_________ ne s'est pas véritablement prononcé sur les troubles du sommeil mentionnés par la Dresse L_________. Il se borne à faire état de ce que l'assuré se plaint de "réveils nocturnes (absence de troubles de l'endormissement avec le traitement de mirtazapine, réveils nocturnes péjorés par l'appareillage CPAP (l'assuré souffre d'apnées du sommeil)". Il relève que selon la Dresse L_________, l'assuré "est en cours d'investigation pour une narcolepsie. La somnolence diurne excessive en est le symptôme essentiel et se manifeste par des accès de sommeil de courte durée (moins de quinze minutes), accès qui sont de surcroît très reposants et dont l'effet dure environ 30 à 120 minutes". Il constate qu' "on ne retrouve aucun de ces éléments chez le recourant (fatigue rapportée comme étant permanente, sommes de longue durée)." Or, il y a lieu de rappeler que les examens pratiqués aux HUG en septembre 2006 dans le cadre de la consultation de neuropsychiatrie et du laboratoire du sommeil ont mis en évidence un syndrome d'apnée-hypopnée central du sommeil confirmant l'état dépressif sévère et l'existence de troubles du sommeil.</w:t>
      </w:r>
    </w:p>
    <w:p>
      <w:r>
        <w:rPr>
          <w:b/>
        </w:rPr>
        <w:t>E. 12</w:t>
      </w:r>
    </w:p>
    <w:p>
      <w:r>
        <w:t>Enfin, les Drs N_________ et R________ ne sont pas non plus d'accord sur le taux de la capacité résiduelle de travail. Le premier considère en effet que l'assuré peut travailler à 100% dans son activité professionnelle habituelle, sans diminution de rendement, alors que le second fixe la capacité de travail à 25% seulement. Interrogé à cet égard, le Dr N_________ conteste ce taux de 25%, rappelant que ce ne sont pas les diagnostics posés qui importent, mais les limitations qui en découlent. Or, le Dr R________ a clairement indiqué qu'il "ne partage pas non plus l'avis du Dr N_________, qui conclut à l'absence de limitations fonctionnelles sur le plan psychique, alors que l'histoire de l'assuré est marquée de longue date par des difficultés adaptatives et d'intégration sociale et professionnelle." La Dresse L_________ a également et ce, dès le début, considéré que l'assuré présentait une incapacité entière de travail également. Lors de son audition, elle a à ce propos ajouté que celui-ci souffrait de difficultés de concentration, et de troubles du sommeil, qu'il n'arrivait pas à se lever le matin et oubliait les rendez-vous et conclu finalement que "je ne vois pas dans ces conditions comment il pourrait travailler." Force est de constater que les conclusions du Dr R________ viennent clairement confirmer les constatations de la Dresse L_________, des médecins traitants et des médecins des HUG. Leurs appréciations quant à l'incapacité de travail de l'assuré se rejoignent. Par conséquent, il y a lieu de retenir que le recourant est incapable de travailler à 75% depuis l'automne 2004.</w:t>
      </w:r>
    </w:p>
    <w:p>
      <w:r>
        <w:t>A/2317/2007 - 15/16 -</w:t>
      </w:r>
    </w:p>
    <w:p>
      <w:r>
        <w:rPr>
          <w:b/>
        </w:rPr>
        <w:t>E. 13</w:t>
      </w:r>
    </w:p>
    <w:p>
      <w:r>
        <w:t>Il convient enfin d'examiner la répercussion de cette incapacité de travail sur la capacité de gain de l'assuré. On rappellera que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n’avait pas été invalide (art. 28 al. 2 LAI). En l'espèce, une incapacité de travail de 75% étant reconnue quelle que soit l'activité lucrative envisagée dès octobre 2004, l'incapacité de gain est du même taux. Aussi le recours est-il admis, en ce sens que l'assuré a droit à l'octroi d'une rente entière, compte tenu d'un degré d'invalidité de 75%, à compter d'octobre 2005 (art. 29 LAI ancienne teneur).</w:t>
      </w:r>
    </w:p>
    <w:p>
      <w:r>
        <w:t>A/2317/2007 - 16/16 -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