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ATAS/564/2009 vom 7. Mai 2009</w:t>
      </w:r>
    </w:p>
    <w:p>
      <w:r>
        <w:t>GE Cour de justice, 2009-05-07, FR</w:t>
      </w:r>
    </w:p>
    <w:p>
      <w:r>
        <w:rPr>
          <w:b/>
        </w:rPr>
        <w:t xml:space="preserve">Quelle: </w:t>
      </w:r>
      <w:r>
        <w:t>https://mcp.opencaselaw.ch/entscheid/ge_gerichte_ATAS_564_2009</w:t>
      </w:r>
    </w:p>
    <w:p>
      <w:r>
        <w:t>FR: GE_GERICHTE ATAS/564/2009 du 7 mai 2009</w:t>
      </w:r>
    </w:p>
    <w:p>
      <w:r>
        <w:t>IT: GE_GERICHTE ATAS/564/2009 del 7 maggio 2009</w:t>
      </w:r>
    </w:p>
    <w:p>
      <w:pPr>
        <w:pStyle w:val="Heading2"/>
      </w:pPr>
      <w:r>
        <w:t>Erwägungen</w:t>
      </w:r>
    </w:p>
    <w:p>
      <w:r>
        <w:rPr>
          <w:b/>
        </w:rPr>
        <w:t>E. 1</w:t>
      </w:r>
    </w:p>
    <w:p>
      <w:r>
        <w:t>Constate que le recours est irrecevable car prématuré.</w:t>
      </w:r>
    </w:p>
    <w:p>
      <w:r>
        <w:rPr>
          <w:b/>
        </w:rPr>
        <w:t>E. 2</w:t>
      </w:r>
    </w:p>
    <w:p>
      <w:r>
        <w:t>Transmet le dossier de la cause à HELSANA VERSICHERUNGEN AG comme objet de sa compétence, en l’invitant à rendre une décision sur opposition dans les meilleurs délais.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