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ATAS/563/2019 vom 25. Juni 2019</w:t>
      </w:r>
    </w:p>
    <w:p>
      <w:r>
        <w:t>GE Cour de justice, 2019-06-25, FR</w:t>
      </w:r>
    </w:p>
    <w:p>
      <w:r>
        <w:rPr>
          <w:b/>
        </w:rPr>
        <w:t xml:space="preserve">Quelle: </w:t>
      </w:r>
      <w:r>
        <w:t>https://mcp.opencaselaw.ch/entscheid/ge_gerichte_ATAS_563_2019</w:t>
      </w:r>
    </w:p>
    <w:p>
      <w:r>
        <w:t>FR: GE_GERICHTE ATAS/563/2019 du 25 juin 2019</w:t>
      </w:r>
    </w:p>
    <w:p>
      <w:r>
        <w:t>IT: GE_GERICHTE ATAS/563/2019 del 25 giugno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prescrits par la loi, le présent recours est recevable (art. 56 et 60 LPGA ; art. 89B de la loi sur la procédure administrative du 12 septembre 1985, LPA - E 5 10).</w:t>
      </w:r>
    </w:p>
    <w:p>
      <w:r>
        <w:rPr>
          <w:b/>
        </w:rPr>
        <w:t>E. 4</w:t>
      </w:r>
    </w:p>
    <w:p>
      <w:r>
        <w:t>Le litige porte sur le droit de la recourante à une demi-rente d’invalidité dès le 1er octobre 2014.</w:t>
      </w:r>
    </w:p>
    <w:p>
      <w:r>
        <w:t>A/3174/2018 - 11/22 -</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En particulier, l'état de santé de l'assurée s'est-il amélioré depuis le 14 décembre 2015 ? 5. Limitations fonctionnelles</w:t>
      </w:r>
    </w:p>
    <w:p>
      <w:r>
        <w:rPr>
          <w:b/>
        </w:rPr>
        <w:t>E. 5</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5.1</w:t>
      </w:r>
    </w:p>
    <w:p>
      <w:r>
        <w:t>Indiquer les limitations fonctionnelles en relation avec chaque diagnostic</w:t>
      </w:r>
    </w:p>
    <w:p>
      <w:r>
        <w:rPr>
          <w:b/>
        </w:rPr>
        <w:t>E. 5.1.2</w:t>
      </w:r>
    </w:p>
    <w:p>
      <w:r>
        <w:t>Date d'apparition 6. Capacité de travail</w:t>
      </w:r>
    </w:p>
    <w:p>
      <w:r>
        <w:rPr>
          <w:b/>
        </w:rPr>
        <w:t>E. 6</w:t>
      </w:r>
    </w:p>
    <w:p>
      <w:r>
        <w:t>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6.1</w:t>
      </w:r>
    </w:p>
    <w:p>
      <w:r>
        <w:t>L'assurée est-elle capable d’exercer l’activité lucrative de commise administrative 5 ?</w:t>
      </w:r>
    </w:p>
    <w:p>
      <w:r>
        <w:rPr>
          <w:b/>
        </w:rPr>
        <w:t>E. 6.1.2</w:t>
      </w:r>
    </w:p>
    <w:p>
      <w:r>
        <w:t>Si non, ou seulement partiellement, pourquoi ? Quelles sont les limitations fonctionnelles qui entrent en ligne de compte ?</w:t>
      </w:r>
    </w:p>
    <w:p>
      <w:r>
        <w:rPr>
          <w:b/>
        </w:rPr>
        <w:t>E. 6.1.3</w:t>
      </w:r>
    </w:p>
    <w:p>
      <w:r>
        <w:t>Depuis quelle date sa capacité de travail est-elle réduite ?</w:t>
      </w:r>
    </w:p>
    <w:p>
      <w:r>
        <w:rPr>
          <w:b/>
        </w:rPr>
        <w:t>E. 6.1.4</w:t>
      </w:r>
    </w:p>
    <w:p>
      <w:r>
        <w:t>En particulier, l’assurée est-elle capable d’exercer l’activité lucrative de commise administrative 5 à un taux supérieur à 50 % ? Si non, pourquoi ?</w:t>
      </w:r>
    </w:p>
    <w:p>
      <w:r>
        <w:t>A/3174/2018 - 21/22 -</w:t>
      </w:r>
    </w:p>
    <w:p>
      <w:r>
        <w:rPr>
          <w:b/>
        </w:rPr>
        <w:t>E. 6.2</w:t>
      </w:r>
    </w:p>
    <w:p>
      <w:r>
        <w:t>L'assurée est-elle capable d’exercer une activité lucrative adaptée à ses limitations fonctionnelles ?</w:t>
      </w:r>
    </w:p>
    <w:p>
      <w:r>
        <w:rPr>
          <w:b/>
        </w:rPr>
        <w:t>E. 6.2.1</w:t>
      </w:r>
    </w:p>
    <w:p>
      <w:r>
        <w:t>Si non ou dans une mesure restreinte, pour quels motifs ? Quelles sont les limitations fonctionnelles qui entrent en ligne de compte ?</w:t>
      </w:r>
    </w:p>
    <w:p>
      <w:r>
        <w:rPr>
          <w:b/>
        </w:rPr>
        <w:t>E. 6.2.2</w:t>
      </w:r>
    </w:p>
    <w:p>
      <w:r>
        <w:t>Si oui, quelle activité lucrative ? A quel taux ? Depuis quelle date ?</w:t>
      </w:r>
    </w:p>
    <w:p>
      <w:r>
        <w:rPr>
          <w:b/>
        </w:rPr>
        <w:t>E. 6.3</w:t>
      </w:r>
    </w:p>
    <w:p>
      <w:r>
        <w:t>Des mesures médicales sont-elles nécessaires préalablement à la reprise d’une activité lucrative ? Si oui, lesquelles ?</w:t>
      </w:r>
    </w:p>
    <w:p>
      <w:r>
        <w:rPr>
          <w:b/>
        </w:rPr>
        <w:t>E. 6.4</w:t>
      </w:r>
    </w:p>
    <w:p>
      <w:r>
        <w:t>Comment la capacité de travail de l'assurée a-t-elle évolué depuis le 30 octobre 2012 ? 7. Traitement</w:t>
      </w:r>
    </w:p>
    <w:p>
      <w:r>
        <w:rPr>
          <w:b/>
        </w:rPr>
        <w:t>E. 7</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 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A/3174/2018 - 12/22 -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A/3174/2018 - 13/22 - donné l'importance conférée aux rapports médicaux dans le droit des assurances sociales, il y a lieu toutefois de poser des exigences sévères quant à l'impartialité de l'expert (ATF 125 V 351 consid. 3b/ee). f.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 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 581/2007 du 14 juillet 2008 consid. 3.2 et 9C 341/2007 du 16 novembre 2007 consid. 4.1).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 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A/3174/2018 - 14/22 - vérifiables ayant été ignorés dans le cadre de l'expertise et qui sont suffisamment pertinents pour remettre en cause les conclusions de l'expert (arrêt du Tribunal fédéral 9C 369/2008 du 5 mars 2009 consid. 2.2).</w:t>
      </w:r>
    </w:p>
    <w:p>
      <w:r>
        <w:rPr>
          <w:b/>
        </w:rPr>
        <w:t>E. 7.1</w:t>
      </w:r>
    </w:p>
    <w:p>
      <w:r>
        <w:t>Examen du traitement suivi par l'assurée et analyse de son adéquation.</w:t>
      </w:r>
    </w:p>
    <w:p>
      <w:r>
        <w:rPr>
          <w:b/>
        </w:rPr>
        <w:t>E. 7.1.1</w:t>
      </w:r>
    </w:p>
    <w:p>
      <w:r>
        <w:t>Le traitement médicamenteux a-t-il des conséquences sur l’état de santé de l’assurée ? Si oui, lesquelles ?</w:t>
      </w:r>
    </w:p>
    <w:p>
      <w:r>
        <w:rPr>
          <w:b/>
        </w:rPr>
        <w:t>E. 7.2</w:t>
      </w:r>
    </w:p>
    <w:p>
      <w:r>
        <w:t>Propositions thérapeutiques et analyse de leurs effets sur la capacité de travail de l'assurée. 8. Appréciation d'avis médicaux du dossier</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w:t>
      </w:r>
    </w:p>
    <w:p>
      <w:r>
        <w:rPr>
          <w:b/>
        </w:rPr>
        <w:t>E. 8.1</w:t>
      </w:r>
    </w:p>
    <w:p>
      <w:r>
        <w:t>Etes-vous d'accord avec l'expertise du Dr I______ du 1er février 2016 ? En particulier avec les limitations fonctionnelles constatées et l'estimation d'une capacité de travail nulle du 23 octobre 2012 au 10 mars 2013, de 50 % dans l’activité habituelle dès le 11 mars 2013, nulle dès le 1er juin 2013, de 50 % depuis le 1er septembre 2014 et de 75 % dès le 14 décembre 2015 ? Si non, pourquoi ?</w:t>
      </w:r>
    </w:p>
    <w:p>
      <w:r>
        <w:rPr>
          <w:b/>
        </w:rPr>
        <w:t>E. 8.2</w:t>
      </w:r>
    </w:p>
    <w:p>
      <w:r>
        <w:t>Etes-vous d’accord avec l’avis du Dr C______ du 7 décembre 2018 ? En particulier avec l’estimation d’une capacité de travail de 50 % au maximum en raison d’un épuisement de l’assurée ? Si non, pourquoi ?</w:t>
      </w:r>
    </w:p>
    <w:p>
      <w:r>
        <w:rPr>
          <w:b/>
        </w:rPr>
        <w:t>E. 8.3</w:t>
      </w:r>
    </w:p>
    <w:p>
      <w:r>
        <w:t>Etes-vous d’accord avec l’avis du Dr B______ du 10 décembre 2018 ? En particulier avec l’estimation d’une capacité de travail, de 50 % au maximum ? Si non, pourquoi ? 9. Quel est le pronostic ? 10. Des mesures de réadaptation professionnelle sont-elles envisageables ? 11. Faire toutes autres observations ou suggestions utiles. II. Réserve le sort des frais jusqu’à droit jugé au fond.</w:t>
      </w:r>
    </w:p>
    <w:p>
      <w:r>
        <w:t>A/3174/2018 - 22/22 - La greffière</w:t>
      </w:r>
    </w:p>
    <w:p>
      <w:r>
        <w:t>Julia BARRY</w:t>
      </w:r>
    </w:p>
    <w:p>
      <w:r>
        <w:t>La présidente</w:t>
      </w:r>
    </w:p>
    <w:p>
      <w:r>
        <w:t>Valérie MONTANI</w:t>
      </w:r>
    </w:p>
    <w:p>
      <w:r>
        <w:t>Une copie conforme du présent arrêt est notifiée aux par le greffe le</w:t>
      </w:r>
    </w:p>
    <w:p>
      <w:r>
        <w:rPr>
          <w:b/>
        </w:rPr>
        <w:t>E. 10</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w:t>
      </w:r>
    </w:p>
    <w:p>
      <w:r>
        <w:t>A/3174/2018 - 17/22 - que, pour admettre l'éventualité de la reprise d'une activité lucrative partielle ou complète, il faut que la force probatoire reconnue habituellement en droit des assurances sociales atteigne le degré de vraisemblance prépondérante (ATF 141 V</w:t>
      </w:r>
    </w:p>
    <w:p>
      <w:r>
        <w:rPr>
          <w:b/>
        </w:rPr>
        <w:t>E. 15</w:t>
      </w:r>
    </w:p>
    <w:p>
      <w:r>
        <w:t>consid. 3.1; ATF 137 V 334 consid. 3.2; ATF 125 V 146 consid. 2c ainsi que les références). 11.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 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 692/2017 du 12 mars 2018 consid. 5). 12.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13.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 312/2016 du 13 mars 2017 consid. 6.2).</w:t>
      </w:r>
    </w:p>
    <w:p>
      <w:r>
        <w:t>A/3174/2018 - 18/22 -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 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 312/2016 du 13 mars 2017 consid. 6.3). 14. En l’occurrence, l’expertise du Dr I______ du 1er février 2016 n’emporte pas la conviction, en particulier sur la question de la capacité de travail de la recourante évaluée à 75 % depuis le 14 décembre 2015. En effet, le Dr I______ estime que l’assurée, avec un taux d’activité de 50 %, n’est pas à la limite de ses capacités car, parallèlement à son travail, elle tient son ménage, promène son chien, conduit sa voiture, voyage dans le sud de la France et va voir jouer son fils au football, ce qui démontrerait la présence de bonnes ressources ; il cite également les rapports du Dr B______, lequel mentionnait une évolution positive, avec une phase de stabilité, puis une nouvelle amélioration dès le 14 décembre 2015. Or, entendue au audience de comparution personnelle le 11 février 2019, la recourante a précisé que son quotidien était très compliqué, avec beaucoup de douleurs en permanence dans le bas du dos, de la fatigue et des problèmes de sommeil, qu’elle arrivait à travailler quatre heures de suite sans médicament mais qu’elle devait ensuite se reposer l’après-midi, que son état de santé se péjorait depuis deux ans, avec des limitations à la marche, à la conduite de sa voiture et qu’elle devait être aidée pour faire des courses. Ces déclarations ont été confirmées par les médecins traitants de la recourante, lesquels ont fait état d’une dégradation lente et progressive de l’état de santé de la</w:t>
      </w:r>
    </w:p>
    <w:p>
      <w:r>
        <w:t>A/3174/2018 - 19/22 - recourante, avec un traitement médicamenteux nécessaire et contraignant, d’un épuisement bien visible empêchant toute augmentation du taux d’activité à plus de 50 %, du fait que l’incapacité de 25 % établie selon le bilan AI de 2016 n’était plus actuelle (rapport du Dr C______ du 7 décembre 2018), de séquelles importantes dues à la pathologie et aux interventions empêchant la recourante de mener une vie normale, avec une reprise de travail à 100 % absolument impossible, et d’un maximum de quatre heures de travail exigible par jour, de manière définitive (rapport du Dr B______ du 10 décembre 2018). Au vu des avis médicaux divergents au dossier, il convient d’ordonner une expertise judiciaire rhumatologique, laquelle sera confiée au docteur L______, FMH rhumatologie, à Renens.</w:t>
      </w:r>
    </w:p>
    <w:p>
      <w:r>
        <w:t>A/3174/2018 - 20/22 - PAR CES MOTIFS, LA CHAMBRE DES ASSURANCES SOCIALES : Statuant Préparatoirement : I. Ordonne une expertise médicale. La confie au Dr L______. Dit que la mission d’expertise sera la suivante : A. Prendre connaissance du dossier de la cause. B. Si nécessaire prendre tous renseignements auprès des médecins ayant traité l'assurée, notamment les Docteurs B______ et C______. C. Examiner l'assurée et, si nécessaire, ordonner d'autres examens. D. Etablir un rapport détaillé comprenant les éléments suivants : 1. Anamnèse détaillée 2. Plaintes de l'assurée 3. Status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