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ATAS/563/2016 vom 6. Juli 2016</w:t>
      </w:r>
    </w:p>
    <w:p>
      <w:r>
        <w:t>GE Cour de justice, 2016-07-06, FR</w:t>
      </w:r>
    </w:p>
    <w:p>
      <w:r>
        <w:rPr>
          <w:b/>
        </w:rPr>
        <w:t xml:space="preserve">Quelle: </w:t>
      </w:r>
      <w:r>
        <w:t>https://mcp.opencaselaw.ch/entscheid/ge_gerichte_ATAS_563_2016</w:t>
      </w:r>
    </w:p>
    <w:p>
      <w:r>
        <w:t>FR: GE_GERICHTE ATAS/563/2016 du 6 juillet 2016</w:t>
      </w:r>
    </w:p>
    <w:p>
      <w:r>
        <w:t>IT: GE_GERICHTE ATAS/563/2016 del 6 luglio 2016</w:t>
      </w:r>
    </w:p>
    <w:p>
      <w:pPr>
        <w:pStyle w:val="Heading2"/>
      </w:pPr>
      <w:r>
        <w:t>Volltext</w:t>
      </w:r>
    </w:p>
    <w:p>
      <w:r>
        <w:t>Siégeant : Juliana BALDÉ, Présidente; Christine LUZZATTO et Dana DORDEA, Juges assesseurs</w:t>
      </w:r>
    </w:p>
    <w:p>
      <w:r>
        <w:t>RÉPUBLIQUE ET</w:t>
      </w:r>
    </w:p>
    <w:p>
      <w:r>
        <w:t>CANTON DE GENÈVE POUVOIR JUDICIAIRE</w:t>
      </w:r>
    </w:p>
    <w:p>
      <w:r>
        <w:t>A/1407/2016 ATAS/563/2016 COUR DE JUSTICE Chambre des assurances sociales Arrêt du 6 juillet 2016 4ème Chambre</w:t>
      </w:r>
    </w:p>
    <w:p>
      <w:r>
        <w:t>En la cause Madame A______, domiciliée à CHAMBÉSY, comparant avec élection de domicile en l'étude de Maître Éric MAUGUE</w:t>
      </w:r>
    </w:p>
    <w:p>
      <w:r>
        <w:t>recourante</w:t>
      </w:r>
    </w:p>
    <w:p>
      <w:r>
        <w:t>contre SUVA CAISSE NATIONALE SUISSE D'ASSURANCE EN CAS D'ACCIDENTS, sise Fluhmattstrasse 1, LUCERNE</w:t>
      </w:r>
    </w:p>
    <w:p>
      <w:r>
        <w:t>intimée</w:t>
      </w:r>
    </w:p>
    <w:p>
      <w:r>
        <w:t>A/1407/2016 - 2/2 - Vu la décision sur opposition du 5 avril 2016 de la SUVA ; Vu le recours du 4 mai 2016 interjeté par Madame A______ (ci-après la recourante), par l’intermédiaire de son conseil ; Vu l’ordonnance de la chambre de céans du 23 mai 2016 ordonnant l’apport du dossier AI de la recourante ; Vu le courrier du 27 juin 2016 du conseil de la recourante indiquant que cette dernière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