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ATAS/563/2015 vom 14. Juli 2015</w:t>
      </w:r>
    </w:p>
    <w:p>
      <w:r>
        <w:t>GE Cour de justice, 2015-07-14, FR</w:t>
      </w:r>
    </w:p>
    <w:p>
      <w:r>
        <w:rPr>
          <w:b/>
        </w:rPr>
        <w:t xml:space="preserve">Quelle: </w:t>
      </w:r>
      <w:r>
        <w:t>https://mcp.opencaselaw.ch/entscheid/ge_gerichte_ATAS_563_2015</w:t>
      </w:r>
    </w:p>
    <w:p>
      <w:r>
        <w:t>FR: GE_GERICHTE ATAS/563/2015 du 14 juillet 2015</w:t>
      </w:r>
    </w:p>
    <w:p>
      <w:r>
        <w:t>IT: GE_GERICHTE ATAS/563/2015 del 14 luglio 2015</w:t>
      </w:r>
    </w:p>
    <w:p>
      <w:pPr>
        <w:pStyle w:val="Heading2"/>
      </w:pPr>
      <w:r>
        <w:t>Erwägungen</w:t>
      </w:r>
    </w:p>
    <w:p>
      <w:r>
        <w:rPr>
          <w:b/>
        </w:rPr>
        <w:t>E. 15</w:t>
      </w:r>
    </w:p>
    <w:p>
      <w:r>
        <w:t>septembre 2014 ; que l’assurée les a contestées par opposition des 22 août et 25 septembre 2014 ; que la FER CIAM a alors notifié à l’assurée deux décisions sur</w:t>
      </w:r>
    </w:p>
    <w:p>
      <w:r>
        <w:t>A/1483/2015 - 4/8 - opposition les 24 mars et 16 avril 2015 ; qu’elle ne se prononce toutefois, les deux fois, que sur l’opposition du 25 septembre 2014 à la décision du 15 septembre 2014 ; que la FER CIAM s’est d’ores et déjà déterminée sur la condition de la bonne foi ; Qu’aux termes de l’art. 23 al. 1 et 4 LAVS, « 1 Les veuves et les veufs ont droit à une rente si, au décès de leur conjoint, ils ont un ou plusieurs enfants. 4 Le droit s'éteint: a. par le remariage; b. par le décès de la veuve ou du veuf ». Que l’assurée s’est remariée le 4 octobre 2013 ; Que son droit à la rente de veuve s’est en conséquence éteint à compter du 1er novembre 2013 ; que les prestations indûment touchées doivent être restituées (art. 25 LPGA) ; que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 Qu’en vertu de l'art. 25 al. 2 LPGA, le droit de demander la restitution s'éteint un an après le moment où l'institution d’assurance a eu connaissance du fait, mais au plus tard cinq ans après le versement de la prestation ; Que les délais de l’art. 25 al. 2 LPGA sont des délais (relatif et absolu) de péremption, qui doivent être examinés d'office (ATF 133 V 579 consid. 4; ATF 128 V 10 consid. 1) ; que le délai de péremption relatif d'une année commence à courir dès le moment où l'administration aurait dû connaître les faits fondant l'obligation de restituer, en faisant preuve de l'attention que l'on pouvait raisonnablement exiger d'elle (ATF 122 V 270 consid. 5a) ; que l'administration doit disposer de tous les éléments qui sont décisifs dans le cas concret et dont la connaissance fonde - quant à son principe et à son étendue - la créance en restitution à l'encontre de la personne tenue à restitution (ATF 111 V 14 consid. 3) ; Que si, au moment où l'institution d'assurance a eu connaissance du fait, la prestation n'a pas encore été versée, le délai de péremption d'une année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(arrêts du Tribunal fédéral 9C_363/2010 du 8 novembre 2011 consid. 2.1 et les références citées ; 9C_473/2012 consid. 3) ; Que c’est dès lors à bon droit que la FER CIAM lui a réclamé la restitution des rentes versées à tort de novembre 2013 à mars 2014 ; Que le montant de CHF 9'360.- qui représente les prestations versées à tort - n'est pas contesté ;</w:t>
      </w:r>
    </w:p>
    <w:p>
      <w:r>
        <w:t>A/1483/2015 - 5/8 - Que la restitution ne peut être exigée lorsque l'intéressé était de bonne foi et qu'elle le mettrait dans une situation difficile (art. 25 al. 1 2ème phrase LPGA) ; Que c’est le lieu de rappeler qu’au regard de l’art. 25 LPGA et de la jurisprudence y relative, la procédure de restitution de prestations implique trois étapes en principe distinctes : une première décision sur le caractère indu des prestations – c’est-à-dire sur le point de savoir si les conditions d’une reconsidération de la décision par laquelle celles-ci ont été allouées sont réalisées ; une seconde décision sur la restitution en tant que telle des prestations - qui comprend en particulier l’examen des effets rétroactifs ou non de la correction à opérer en raison du caractère indu des prestations, à la lumière de l’art. 25 al. 1 1ère phr. LPGA et, cas échéant, une troisième décision sur la remise de l’obligation de restituer au sens de l’art. 25 al. 1 2ème phr. LPGA (ATF 9C_86/2014 du 5 juin 2014, consid. 3 point 2) ; Qu’en l’espèce toutefois, la chambre de céans considèrera, par économie de procédure, qu’en réalité, l’assurée a déposé une demande de remise de l’obligation de rembourser le 22 août 2014, rejetée par la FER CIAM le 15 septembre 2014, rejet confirmé sur opposition le 16 septembre 2015 ; Que selon la jurisprudence, il ne suffit pas que la personne assurée ait ignoré qu'elle n'avait pas droit aux prestations versées pour admettre qu'elle était de bonne foi ; qu’il faut bien plutôt que le bénéficiaire des prestations ne se soit rendu coupable, non seulement d'aucune intention malicieuse, mais aussi d'aucune négligence grave ; qu’il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 qu’en revanche, la personne assurée peut invoquer sa bonne foi lorsque l'acte ou l'omission fautifs ne représentent qu'une violation légère de l'obligation d'annoncer ou de renseigner (ATF 112 V 97 consid. 2c p. 103; 110 V 176 consid. 3c p. 180) ; qu’il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 Arrêt du Tribunal Fédéral du 16 août 2011 dans la cause 9C_41/2011) ; Qu’à l’inverse, nul ne peut invoquer sa bonne foi si elle est incompatible avec l’attention que les circonstances permettaient d’exiger de lui ; qu’ainsi, la condition de la bonne foi n’est pas réalisée lorsque le versement à tort d’une prestation complémentaire est dû à une grave négligence ou au dol de la personne tenue à restitution ; que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w:t>
      </w:r>
    </w:p>
    <w:p>
      <w:r>
        <w:t>A/1483/2015 - 6/8 -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 que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 Que selon une jurisprudence constante, le juge des assurances sociales apprécie la légalité des décisions attaquées, en règle générale, d’après l’état de fait existant au moment où la décision litigieuse a été rendue ; que les faits survenus postérieurement, et qui ont modifié cette situation, doivent normalement faire l’objet d’une nouvelle décision administrative (ATF 121 V 366 consid. 1b et les références) ; que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 Que le juge des assurances sociales fonde sa décision, sauf dispositions contraires de la loi, sur les faits qui, faute d’être établis de manière irréfutable, apparaissent comme les plus vraisemblables, c’est-à-dire qui présentent un degré de vraisemblance prépondérante ; qu’il ne suffit donc pas qu’un fait puisse être considéré seulement comme une hypothèse possible ; que parmi tous les éléments de fait allégués ou envisageables, le juge doit, le cas échéant, retenir ceux qui lui paraissent les plus probables (ATF 126 V 360 consid. 5b, 125 V 195 consid. 2 et les références ; cf. ATF 130 III 324 consid. 3.2 et 3.3) ; qu’il n’existe pas, en droit des assurances sociales, un principe selon lequel l’administration ou le juge devrait statuer, dans le doute, en faveur de l’assuré (ATF 126 V 322 consid. 5a) ; Qu’en l’espèce, la FER CIAM considère que la condition de la bonne foi n’est pas réalisée ; Qu’il n'est pas contesté que l'assurée n'a pas informé la FER CIAM de ce qu'elle s'était remariée ; qu’elle a ainsi violé son obligation d'informer la caisse d'un fait important ; qu’il y a lieu de déterminer si elle a, ce faisant, commis une négligence grave ou une violation légère de l'obligation d'annoncer ou de renseigner ; Que l'assurée affirme qu'elle a été de bonne foi, personne ne lui ayant jamais dit que sa rente de veuve s'éteignait par son remariage ; que son attention a pourtant été attirée sur les conditions de son droit à la rente à plusieurs reprises ; Qu’il y a lieu de rappeler qu’il n’appartient pas aux assurés de décider quelles sont les informations pertinentes dont ils doivent informer l’administration ; que peu importe qu’en réalité les faits jouent effectivement un rôle dans le calcul des prestations (ATF 123 V 151) ; qu’ainsi, même si l’assurée n’avait pas compris que le remariage</w:t>
      </w:r>
    </w:p>
    <w:p>
      <w:r>
        <w:t>A/1483/2015 - 7/8 - avait un effet direct sur son droit à la rente de veuve, elle ne pouvait ignorer que son remariage constitue un événement important de la vie dont elle devait informer la FER CIAM ; que le fait que la caisse de chômage et le fisc étaient au courant de son remariage ne suffit à l’évidence pas ; Que force est ainsi de conclure à l’absence de bonne foi au sens de l’art. 25 al. 1 LPGA ; Qu’aussi le refus de la FER CIAM d’accorder à l’assurée la remise de l’obligation de rembourser les prestations versées à tort ne peut-il être que confirmé, sans qu’il soit nécessaire d’examiner la condition de la situation financière ; que le recours est, partant, rejeté ;</w:t>
      </w:r>
    </w:p>
    <w:p>
      <w:r>
        <w:t>A/1483/2015 - 8/8 -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