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ATAS/563/2014 vom 30. April 2014</w:t>
      </w:r>
    </w:p>
    <w:p>
      <w:r>
        <w:t>GE Cour de justice, 2014-04-30, FR</w:t>
      </w:r>
    </w:p>
    <w:p>
      <w:r>
        <w:rPr>
          <w:b/>
        </w:rPr>
        <w:t xml:space="preserve">Quelle: </w:t>
      </w:r>
      <w:r>
        <w:t>https://mcp.opencaselaw.ch/entscheid/ge_gerichte_ATAS_563_2014</w:t>
      </w:r>
    </w:p>
    <w:p>
      <w:r>
        <w:t>FR: GE_GERICHTE ATAS/563/2014 du 30 avril 2014</w:t>
      </w:r>
    </w:p>
    <w:p>
      <w:r>
        <w:t>IT: GE_GERICHTE ATAS/563/2014 del 30 aprile 2014</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 ATF 129 V 4 consid. 1.2 ; ATF 127 V 467 consid. 1 ; ATF 126 V 136 consid. 4b et les références citées).</w:t>
      </w:r>
    </w:p>
    <w:p>
      <w:r>
        <w:rPr>
          <w:b/>
        </w:rPr>
        <w:t>E. 3</w:t>
      </w:r>
    </w:p>
    <w:p>
      <w:r>
        <w:t>Interjeté dans le délai et dans la forme prévus par la loi, le recours est recevable (cf. art. 56 et 60 LPGA).</w:t>
      </w:r>
    </w:p>
    <w:p>
      <w:r>
        <w:rPr>
          <w:b/>
        </w:rPr>
        <w:t>E. 4</w:t>
      </w:r>
    </w:p>
    <w:p>
      <w:r>
        <w:t>Le litige porte sur le droit de l’enfant à la prise en charge par l’intimé du traitement de l’infirmité congénitale n° 404 de l’OIC.</w:t>
      </w:r>
    </w:p>
    <w:p>
      <w:r>
        <w:rPr>
          <w:b/>
        </w:rPr>
        <w:t>E. 5</w:t>
      </w:r>
    </w:p>
    <w:p>
      <w:r>
        <w:t>L’art. 13 LAI dispose que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L’art. 1er al. 1er de l’ordonnance concernant les infirmités congénitales (OIC; RS 831.232.21), arrêtée conformément à l’art. 3 du règlement sur l’assurance- invalidité du 17 janvier 1961 (RAI ; RS 831.201), précise que la simple prédisposition à une maladie n’est pas réputée infirmité congénitale, et que le moment où une infirmité congénitale est reconnue comme telle n’est pas déterminant.</w:t>
      </w:r>
    </w:p>
    <w:p>
      <w:r>
        <w:rPr>
          <w:b/>
        </w:rPr>
        <w:t>E. 6</w:t>
      </w:r>
    </w:p>
    <w:p>
      <w:r>
        <w:t>Le chiffre 404 de la liste des infirmités congénitales contenue à l’annexe à l’OIC avait, jusqu’au 29 février 2012, la teneur suivante : troubles cérébraux congénitaux</w:t>
      </w:r>
    </w:p>
    <w:p>
      <w:r>
        <w:t>A/3127/2013 - 8/12 -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l’oligophrénie congénitale est classée exclusivement sous chiffre 403. L’OIC a subi un changement, entré en force le 1er mars 2012. Le chiffre 404 a été modifié en ce sens que sont désormais reconnus comme 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l’oligophrénie congénitale est classée exclusivement sous ch. 403. Selon le chiffre 404.2 de la Circulaire sur les mesures médicales de réadaptation de l’AI (CMRM) dans sa teneur depuis le 1er mars 2012, éditée par l’Office fédéral des assurances sociales (OFAS), le trouble doit avoir été diagnostiqué, documenté et traité comme tel avant la 9ème année. Les troubles acquis doivent être exclus du diagnostic (cf. annexe 7). Aux termes du chiffre 404.3, les troubles cérébraux congénitaux qui ne sont traités effectivement qu’après l’accomplissement de la 9ème année doivent être appréciés à la lumière de l’art. 12 LAI de la même manière que les autres troubles psychiques (voir ch. 645 à 647.1ss). On ne peut non plus admettre l’existence d’une infirmité congénitale lorsqu’il est exclusivement fait valoir qu’un traitement eût été nécessaire déjà avant l’accomplissement de la 9ème année (voir ch. 404.2). La version actualisée le 1er mars 2012 de la CMRM a amené d’importantes corrections et précisions concernant l’instruction et l’évaluation des dossiers médicaux présentant une infirmité congénitale au sens du chiffre 404 de l’OIC, qui font l’objet de son annexe 7. Cette annexe comprend notamment sous point 2.1 les critères de reconnaissance d’une infirmité congénitale au sens du chiffre 404. Elle précise en outre au point 1.3 s’agissant des demandes après 9 ans révolus qu’en principe, une première reconnaissance de la problématique en tant qu’infirmité congénitale au sens du chiffre 404 OIC est possible aussi après que l’enfant a atteint</w:t>
      </w:r>
    </w:p>
    <w:p>
      <w:r>
        <w:rPr>
          <w:b/>
        </w:rPr>
        <w:t>E. 9</w:t>
      </w:r>
    </w:p>
    <w:p>
      <w:r>
        <w:t>Au vu de ce qui précède, le recours sera admis, la décision attaquée annulée et l’enfant mis au bénéfice de la prise en charge du traitement de l’infirmité congénitale classée sous chiffre 404 OIC. L’intimé, qui succombe, sera condamné au paiement d’un émolument de justice de CHF 200.-. * * *</w:t>
      </w:r>
    </w:p>
    <w:p>
      <w:r>
        <w:t>A/3127/2013 - 12/12 -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