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ATAS/562/2023 vom 14. Juli 2023</w:t>
      </w:r>
    </w:p>
    <w:p>
      <w:r>
        <w:t>GE Cour de justice, 2023-07-14, FR</w:t>
      </w:r>
    </w:p>
    <w:p>
      <w:r>
        <w:rPr>
          <w:b/>
        </w:rPr>
        <w:t xml:space="preserve">Quelle: </w:t>
      </w:r>
      <w:r>
        <w:t>https://mcp.opencaselaw.ch/entscheid/ge_gerichte_ATAS_562_2023</w:t>
      </w:r>
    </w:p>
    <w:p>
      <w:r>
        <w:t>FR: GE_GERICHTE ATAS/562/2023 du 14 juillet 2023</w:t>
      </w:r>
    </w:p>
    <w:p>
      <w:r>
        <w:t>IT: GE_GERICHTE ATAS/562/2023 del 14 luglio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LPGA relatives à la loi fédérale sur l'assurance-chômage obligatoire et l'indemnité en cas d'insolvabilité, du 25 juin 1982 (loi sur l’assurance-chômage, LACI - RS 837.0). Sa compétence pour juger du cas d’espèce est ainsi établie.</w:t>
      </w:r>
    </w:p>
    <w:p>
      <w:r>
        <w:rPr>
          <w:b/>
        </w:rPr>
        <w:t>E. 2</w:t>
      </w:r>
    </w:p>
    <w:p>
      <w:r>
        <w:t>Se pose la question de la recevabilité du recours daté du 4 avril 2023 contre les décisions de sanction des 22 août 2022 et 4 novembre 2022.</w:t>
      </w:r>
    </w:p>
    <w:p>
      <w:r>
        <w:rPr>
          <w:b/>
        </w:rPr>
        <w:t>E. 3.1</w:t>
      </w:r>
    </w:p>
    <w:p>
      <w:r>
        <w:t>Selon l'art. 52 al. 1 LPGA, avant d'être soumises à la chambre de céans, les décisions d'un assureur doivent être attaquées dans les 30 jours par voie d'opposition auprès de l'assureur qui les a rendues. Aux termes de l’art. 60 LPGA, le recours doit être déposé dans les 30 jours suivant la notification de la décision sujette à recours (al. 1). Les art. 38 à 41 sont applicables par analogie (al. 2).</w:t>
      </w:r>
    </w:p>
    <w:p>
      <w:r>
        <w:rPr>
          <w:b/>
        </w:rPr>
        <w:t>E. 3.2</w:t>
      </w:r>
    </w:p>
    <w:p>
      <w:r>
        <w:t>Selon l’art. 38 al. 1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1ère phrase LPGA). L'art. 38 al. 2bis LPGA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et les références).</w:t>
      </w:r>
    </w:p>
    <w:p>
      <w:r>
        <w:t>A/1257/2023 - 4/6 - L’art. 39 al. 1 LPGA prévoit que les écrits doivent être remis au plus tard le dernier jour du délai à l'assureur ou, à son adresse, à la Poste suisse ou à une représentation diplomatique ou consulaire suisse. À cet égard,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rPr>
          <w:b/>
        </w:rPr>
        <w:t>E. 3.3</w:t>
      </w:r>
    </w:p>
    <w:p>
      <w:r>
        <w:t>À teneur de l'art. 41 LPGA, applicable par analogie (art. 62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3.4</w:t>
      </w:r>
    </w:p>
    <w:p>
      <w:r>
        <w:t>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t>A/1257/2023 - 5/6 -</w:t>
      </w:r>
    </w:p>
    <w:p>
      <w:r>
        <w:rPr>
          <w:b/>
        </w:rPr>
        <w:t>E. 3.5.1</w:t>
      </w:r>
    </w:p>
    <w:p>
      <w:r>
        <w:t>En l’occurrence, s’agissant d’abord de la décision de sanction du 22 août 2022, force est de constater que le recourant y a formé opposition en date du 29 août 2022. Par décision sur opposition du 26 octobre 2022, l’OCE a maintenu sa position. Il ressort du « suivi des envois », versé au dossier, que cette décision est arrivée à l’office postal le 26 octobre 2022 et n’a pas été retirée à l’issue du délai de garde de sept jours. Conformément à la jurisprudence applicable, la notification est réputée intervenue à l’échéance dudit délai, soit le 2 novembre 2022. Dans la mesure où le recourant avait formé opposition à la décision de sanction du 22 août 2022, il devait s’attendre, avec une certaine vraisemblance, à recevoir une communication des autorités. Il doit ainsi se voir opposer la fiction de notification prévue à l'art. 38 al. 2bis LPGA. Ainsi, le recours expédié le 4 avril 2023 contre la décision sur opposition du 26 octobre 2022, notifiée le 2 novembre 2022, est manifestement tardif. Devant la chambre de céans, le recourant ne formule aucune demande de restitution de délai au sens de l’art. 41 LPGA. Il ne fait pas non plus valoir de circonstance susceptible de justifier une telle restitution, étant précisé que le fait de séjourner à l’étranger durant la période litigieuse ne constitue pas un « empêchement non fautif » au sens de la jurisprudence précitée. Partant, en tant qu’il est dirigé contre la décision sur opposition du 26 octobre 2022, le recours doit être déclaré irrecevable. Enfin, en tant que le recourant se prévaut de l’art. 53 al. 2 LPGA, force est de relever que la chambre de céans n’est pas compétente pour connaître de cette demande, laquelle est dirigée contre une décision rendue par l’OCE, mais seulement d’un recours contre une décision de l’intimé. Le recours est en conséquence également irrecevable sous cet angle.</w:t>
      </w:r>
    </w:p>
    <w:p>
      <w:r>
        <w:rPr>
          <w:b/>
        </w:rPr>
        <w:t>E. 3.5.2</w:t>
      </w:r>
    </w:p>
    <w:p>
      <w:r>
        <w:t>Quant à la décision de sanction du 4 novembre 2022, elle n’avait pas, au moment du « recours » du 4 avril 2023, été attaquée par la voie de l’opposition. Le recours contre cette décision doit partant être considéré comme prématuré, la chambre de céans ne pouvant connaître que des décisions sur opposition, sauf exceptions non réalisées en l’occurrence. La chambre de céans relèvera cependant que, par décision du 3 mai 2023, l’OCE a admis l’opposition formée par l’assuré contre cette décision et annulé la décision du 4 novembre 2022, si bien que le recours aurait, en tout état, perdu son objet. Le recours interjeté par l’assuré, transmis par l’intimé à la chambre de céans pour raison de compétence, doit ainsi être déclaré irrecevable.</w:t>
      </w:r>
    </w:p>
    <w:p>
      <w:r>
        <w:rPr>
          <w:b/>
        </w:rPr>
        <w:t>E. 3.6</w:t>
      </w:r>
    </w:p>
    <w:p>
      <w:r>
        <w:t>Pour le surplus, la procédure est gratuite.</w:t>
      </w:r>
    </w:p>
    <w:p>
      <w:r>
        <w:t>******</w:t>
      </w:r>
    </w:p>
    <w:p>
      <w:r>
        <w:t>A/1257/2023 - 6/6 -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