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ATAS/562/2017 vom 22. Juni 2017</w:t>
      </w:r>
    </w:p>
    <w:p>
      <w:r>
        <w:t>GE Cour de justice, 2017-06-22, FR</w:t>
      </w:r>
    </w:p>
    <w:p>
      <w:r>
        <w:rPr>
          <w:b/>
        </w:rPr>
        <w:t xml:space="preserve">Quelle: </w:t>
      </w:r>
      <w:r>
        <w:t>https://mcp.opencaselaw.ch/entscheid/ge_gerichte_ATAS_562_2017</w:t>
      </w:r>
    </w:p>
    <w:p>
      <w:r>
        <w:t>FR: GE_GERICHTE ATAS/562/2017 du 22 juin 2017</w:t>
      </w:r>
    </w:p>
    <w:p>
      <w:r>
        <w:t>IT: GE_GERICHTE ATAS/562/2017 del 22 giugno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de la recourante à une rente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A/1331/2016 - 8/12 -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w:t>
      </w:r>
    </w:p>
    <w:p>
      <w:r>
        <w:t>A/1331/2016 - 9/12 -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En l’espèce, l’intimé s’est fondé sur l’expertise réalisée par la clinique CORELA pour nier le droit de la recourante à des prestations d’invalidité. Il convient dès lors d’examiner au regard des critères établis par le Tribunal fédéral si cette expertise a valeur probante. Au plan psychique, le Dr E______ a tenu compte des plaintes de la recourante. Il a posé son diagnostic à l’issue d’un examen clinique complété par des épreuves psychométriques et ses conclusions sont motivées. Il n’y a ainsi pas lieu de s’en écarter. La Chambre de céans relève au demeurant qu’aucun élément du dossier ne permet de les remettre en cause. En effet, le psychiatre traitant de la recourante a admis que cette dernière ne présente plus aucune incapacité de travail pour motif psychique dans son rapport du 31 mai 2016. Ce médecin a certes contesté le rapport du Dr E______, en affirmant que la recourante souffrait encore d’un état dépressif en août et septembre 2015. Cette allégation n’est cependant guère motivée. De plus, elle n’est pas incompatible avec les constatations du Dr E______, qui a admis une incapacité de travail partielle en raison de troubles psychiques pendant cette période. Il convient du reste de souligner que le droit à la rente prend naissance au plus tôt à l'échéance d'une période de six mois après la demande, conformément à</w:t>
      </w:r>
    </w:p>
    <w:p>
      <w:r>
        <w:t>A/1331/2016 - 10/12 - l’art. 29 al. 1 LAI. Or, en l’espèce, la demande date de juillet 2015, de sorte que le droit à la rente ne pourrait en toute hypothèse naître qu’en janvier 2016. Partant, la capacité de gain de la recourante en août et septembre 2015 n’a pas d’incidence sur son droit aux prestations. Quant aux indications du Dr B______ relatives aux troubles psychiques de la recourante, elles ne sont guère convaincantes. On notera tout d’abord qu’elles sont pour le moins contradictoires - puisque ce praticien qualifie la recourante d’euthymique et mentionne une rémission de l’état anxio- dépressif, tout en faisant état de limitations d’ordre psychologique. Il semble de plus mal connaître le dossier psychique de la recourante, puisque, contrairement à ce qu’il affirme, le Dr G______ n’a pas posé de diagnostic de syndrome de stress post-traumatique. Partant, on ne saurait s’y fier pour retenir que l’incapacité de travail liée à des troubles psychiques perdure. S’agissant du volet neurochirurgical de l’expertise, on notera tout d’abord, au plan formel, qu’il mélange éléments anamnestiques, informations tirées du dossier médical de la recourante, généralités d’ordre scientifique et observations cliniques. En outre, certains éléments ayant trait aux céphalées ne sont abordés que dans la synthèse. Cela rend la lecture de cette partie de l’expertise malaisée et on peine à comprendre les éléments objectifs sur lesquels le Dr D______ fonde ses conclusions. De plus, ce médecin ne mentionne ni l’IRM cérébrale du 14 septembre 2015, ni l’IRM de la colonne cervico-dorsale évoquées par la Dresse C______, ce dont il faut conclure qu’il n’en a pas eu connaissance et que ses conclusions se fondent donc sur un dossier incomplet. L’expert a d’ailleurs purement et simplement écarté les lombo-sciatalgies, alors qu’il existerait une sténose foraminale et une arthrose en L5-S1. Il a également écarté les cervicalgies alléguées, au motif qu’il s’agissait d’une plainte et non d’une lésion anatomique. Cette conclusion, outre le fait qu’elle n’est guère motivée, est incompréhensible eu égard aux dégénérescences discales révélées par la radiographie, qui constituent bel et bien une lésion anatomique. Enfin, s’agissant des céphalées, il a également affirmé – de manière pour le moins péremptoire dès lors qu’il n’a réalisé aucun examen radiologique permettant de le confirmer – qu’il s’agissait d’un symptôme subjectif ne pouvant être relié à une lésion anatomique. Or, le radiologue ayant procédé à l’IRM cérébrale de septembre 2015 a précisément fait état d’anomalies dans cet examen, évocatrices d’une leucoaraïose. Compte tenu de ces éléments, le volet somatique de l’expertise ne saurait se voir reconnaître de valeur probante : en sus de ses carences formelles, il ne repose pas sur une parfaite connaissance du dossier, il est contradictoire, insuffisamment motivé et le Dr D______ n’a pas tenu compte de certains éléments objectifs. En ce qui concerne les troubles somatiques de la recourante, aucun rapport médical versé au dossier ne satisfait entièrement aux exigences de la jurisprudence. S’agissant en particulier des plaintes neurologiques, on ignore l’incidence de la leucoaraïose suspectée. Contrairement à ce qu’affirme le Dr F______, la Dresse C______ ne qualifie pas les éléments révélés par l’IRM de banals et de sans</w:t>
      </w:r>
    </w:p>
    <w:p>
      <w:r>
        <w:t>A/1331/2016 - 11/12 - gravité. Elle ne conclut pas non plus – fût-ce même de manière sous-entendue – à l’absence de sévérité des troubles cognitifs rapportés. Partant, la Chambre de céans ne dispose ainsi pas des éléments suffisants pour statuer sur le droit aux prestations de la recourante, compte tenu de ses atteintes somatiques.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L’intimé s’est en effet référé à une expertise non probante, réalisée par un autre assureur, et n’a pas investigué les troubles neurologiques de la recourante. Les conditions d’un renvoi sont dès lors réalisées. Il appartiendra ainsi à l’intimé de mettre en œuvre une expertise neurologique et rhumatologique afin d’évaluer la capacité de travail et de gain de la recourante de ce point de vue.</w:t>
      </w:r>
    </w:p>
    <w:p>
      <w:r>
        <w:rPr>
          <w:b/>
        </w:rPr>
        <w:t>E. 9</w:t>
      </w:r>
    </w:p>
    <w:p>
      <w:r>
        <w:t>En ce sens, le recours est partiellement admis. La recourante, qui obtient partiellement gain de cause, a droit à des dépens qui seront en l’espèce fixés à CHF 2'000.- (art. 61 let. g LPGA). La procédure en matière d’assurance-invalidité n'étant pas gratuite (art. 69 al. 1bis LAI), l’intimé sera condamné au paiement d’un émolument de CHF 500.-.</w:t>
      </w:r>
    </w:p>
    <w:p>
      <w:r>
        <w:t>A/1331/2016 - 12/12 -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