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ATAS/561/2025 vom 22. Juli 2025</w:t>
      </w:r>
    </w:p>
    <w:p>
      <w:r>
        <w:t>GE Cour de justice, 2025-07-22, FR</w:t>
      </w:r>
    </w:p>
    <w:p>
      <w:r>
        <w:rPr>
          <w:b/>
        </w:rPr>
        <w:t xml:space="preserve">Quelle: </w:t>
      </w:r>
      <w:r>
        <w:t>https://mcp.opencaselaw.ch/entscheid/ge_gerichte_ATAS_561_2025</w:t>
      </w:r>
    </w:p>
    <w:p>
      <w:r>
        <w:t>FR: GE_GERICHTE ATAS/561/2025 du 22 juillet 2025</w:t>
      </w:r>
    </w:p>
    <w:p>
      <w:r>
        <w:t>IT: GE_GERICHTE ATAS/561/2025 del 22 luglio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sanction infligée à la recourante en raison de son absence à l'entretien avec sa conseillère en personnel le 17 octobre 2024, soit une suspension de 5 jours du droit à l'indemnité de chômage.</w:t>
      </w:r>
    </w:p>
    <w:p>
      <w:r>
        <w:rPr>
          <w:b/>
        </w:rPr>
        <w:t>E. 3</w:t>
      </w:r>
    </w:p>
    <w:p>
      <w:r>
        <w:t>La recourante affirme qu’aucune intention fautive ne peut lui être imputée et partant aucune sanction ne peut lui être infligée, étant donné que le courriel l'informant de l'entretien était arrivé dans ses courriels indésirables.</w:t>
      </w:r>
    </w:p>
    <w:p>
      <w:r>
        <w:rPr>
          <w:b/>
        </w:rPr>
        <w:t>E. 3.1</w:t>
      </w:r>
    </w:p>
    <w:p>
      <w:r>
        <w:t>L'art. 8 LACI énumère les conditions d'octroi de l'indemnité de chômage. Conformément à l'art. 8 al. 1 let. g LACI, l'assuré a droit à l'indemnité de chômage s'il satisfait, entre autres conditions, aux exigences du contrôle.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w:t>
      </w:r>
    </w:p>
    <w:p>
      <w:r>
        <w:t>A/56/2025 - 4/8 - telles directives administratives (ATF 144 V 202 ; 144 V 195 ; ATAS/1191/2014 du 18 novembre 2014 consid. 4 et références citées) – par les instructions édictées par le SECO en sa qualité d'autorité de surveillance de l'assurance-chômage chargée d'assurer une application uniforme du droit (art. 110 LACI), notamment par le biais des Directives LACI IC – marché du travail/assurance-chômage (TC ; ci-après : Bulletin LACI IC).</w:t>
      </w:r>
    </w:p>
    <w:p>
      <w:r>
        <w:rPr>
          <w:b/>
        </w:rPr>
        <w:t>E. 3.2</w:t>
      </w:r>
    </w:p>
    <w:p>
      <w:r>
        <w:t>L'art. 17 al. 1 LACI dispose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rPr>
          <w:b/>
        </w:rPr>
        <w:t>E. 3.3</w:t>
      </w:r>
    </w:p>
    <w:p>
      <w:r>
        <w:t>Au regard de l'art. 17 al. 3 let. b LACI, l'assuré a l'obligation, lorsque l'autorité compétente le lui enjoint, de participer aux entretiens de conseil, aux réunions d'information et aux consultations spécialisées.</w:t>
      </w:r>
    </w:p>
    <w:p>
      <w:r>
        <w:rPr>
          <w:b/>
        </w:rPr>
        <w:t>E. 3.4</w:t>
      </w:r>
    </w:p>
    <w:p>
      <w:r>
        <w:t>Selon l'art. 21 OACI, l'office compétent mène un entretien de conseil et de contrôle avec l’assuré à intervalles pertinents, mais au moins tous les deux mois. Il contrôle à cette occasion l’aptitude au placement de l’assuré et l’étendue de la perte de travail à prendre en considération (al. 1). L'office compétent consigne les jours où un entretien de conseil et de contrôle a eu lieu et dresse un procès-verbal de l'entretien (al. 2). L'assuré doit garantir qu'il peut être atteint par l'office compétent dans le délai d'un jour ouvré (al. 3).</w:t>
      </w:r>
    </w:p>
    <w:p>
      <w:r>
        <w:rPr>
          <w:b/>
        </w:rPr>
        <w:t>E. 3.5</w:t>
      </w:r>
    </w:p>
    <w:p>
      <w:r>
        <w:t>La violation des obligations que l'art. 17 LACI impose à l'assuré expose ce dernier à une suspension de son droit à l'indemnité.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(arrêt du Tribunal fédéral 8C_777/2017 du 2 août 2018 consid. 3.1 et les références). Conformément à l'art. 30 al. 2 LACI, l'autorité cantonale (à Genève l'OCE) prononce les suspensions au sens de l'al. 1 let. c, d et g, de même qu'au sens de l'al. 1 let. e, lorsqu'il s'agit d'une violation de l'obligation de fournir des renseignements à ladite autorité ou à l'office du travail ou de les aviser. Dans les autres cas, les caisses statuent (cf. ATAS/376/2024 du 28 mai 2024 consid. 4.3).</w:t>
      </w:r>
    </w:p>
    <w:p>
      <w:r>
        <w:rPr>
          <w:b/>
        </w:rPr>
        <w:t>E. 3.6</w:t>
      </w:r>
    </w:p>
    <w:p>
      <w:r>
        <w:t>D'après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w:t>
      </w:r>
    </w:p>
    <w:p>
      <w:r>
        <w:t>A/56/2025 - 5/8 -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 8C_157/2009 du 3 juillet 2009 consid. 4 ; C 145/01 du 4 octobre 2001 consid. 2b ; ATAS/102/2020 du 17 février 2020 consid. 4b ; Boris RUBIN, Commentaire de la loi sur l'assurance-chômage, 2014, n. 50 ad art. 30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 8C_928/2014 du 5 mai 2015 consid. 5.1 ; C 123/04 du 18 juillet 2005). Un éventuel manquement antérieur à douze mois ne doit plus être pris en considération (arrêts du Tribunal fédéral 8C_675/2014 du 12 décembre 2014 consid. 3 ; 8C_469/2010 du 9 février 2011 consid. 2.2). Cependant, pour tirer parti de cette jurisprudence, encore faut-il qu'il ait agi spontanément et immédiatement, ce qui n'est pas le cas s'il savait parfaitement qu'il avait un rendez-vous et qu'il a délibérément attendu avant de s'excuser (arrêt du Tribunal fédéral 8C_675/2014 du 12 décembre 2014 consid. 4.3).</w:t>
      </w:r>
    </w:p>
    <w:p>
      <w:r>
        <w:rPr>
          <w:b/>
        </w:rPr>
        <w:t>E. 3.7</w:t>
      </w:r>
    </w:p>
    <w:p>
      <w:r>
        <w:t>Dans un cas dans lequel un assuré n'avait pas donné suite à une assignation à un programme d'emploi temporaire dont il n'avait pas eu connaissance, car elle était arrivée dans le dossier « indésirables » de sa boîte de réception, le Tribunal fédéral a retenu que, s'agissant d'un assuré ayant accepté la communication électronique, le fait de ne pas avoir vérifié le contenu dudit dossier devait être qualifié de négligence, justifiant ainsi le principe d'une sanction (arrêt du Tribunal fédéral 8C_373/2024 du 18 décembre 2024 consid. 7.1).</w:t>
      </w:r>
    </w:p>
    <w:p>
      <w:r>
        <w:rPr>
          <w:b/>
        </w:rPr>
        <w:t>E. 4</w:t>
      </w:r>
    </w:p>
    <w:p>
      <w:r>
        <w:t>En l'espèce, il n'est pas contesté que la recourante ne s'est pas présentée à son premier entretien de conseil du 17 octobre 2024. La convocation a été envoyée à la recourante qui ne le conteste pas puisqu’elle a indiqué que la convocation était allée dans ses courriels indésirables. Or, lors de son inscription au chômage, la recourante a expressément accepté les communications par courriels et ainsi de relever quotidiennement sa boîte aux lettres et sa messagerie pour prendre connaissance des communications de l'OCE et y donner suite dans les délais. On pouvait dès lors attendre d’elle qu’elle vérifie régulièrement le contenu de sa boîte électronique, y compris les courriels automatiquement classés dans la boîte de réception des indésirables, ceci d'autant plus qu'il lui avait était annoncé qu'une prochaine convocation lui parviendrait prochainement tant dans le SMS que dans le courriel du 14 octobre 2024 accusant réception de son inscription. L’intimé a</w:t>
      </w:r>
    </w:p>
    <w:p>
      <w:r>
        <w:t>A/56/2025 - 6/8 - sur ce point apporté la preuve de l’envoi dudit SMS alors que la recourante contestait l’avoir reçu. On ne saurait par ailleurs rien tirer du comportement de la recourante pour la période précédente, dans la mesure où il s’agissait de son premier entretien fixé cinq jours après son inscription en ligne, lors de laquelle elle s’était engagée à recevoir ladite convocation par courriel et à vérifier chaque jour sa boîte mail. Enfin, quand bien même la recourante a mentionné son état de santé et sa capacité de travail de 50% dès le 1er octobre 2024 selon une attestation de son médecin, elle n’en a à juste titre pas tiré argument pour justifier qu’elle avait manqué son entretien. Elle a en effet indiqué être à la recherche d’un emploi à plein temps dès son inscription, le 12 octobre 2024, être apte au placement et immédiatement disponible pour un entretien conseil, de sorte qu’elle ne pourrait pas s’exonérer de ses obligations envers l’ORP pour un motif médical. Au vu de ce qui précède, la recourante a été négligente dans l'accomplissement de ses obligations et le principe d'une suspension du droit à l'indemnité de chômage doit être confirmé.</w:t>
      </w:r>
    </w:p>
    <w:p>
      <w:r>
        <w:rPr>
          <w:b/>
        </w:rPr>
        <w:t>E. 5</w:t>
      </w:r>
    </w:p>
    <w:p>
      <w:r>
        <w:t>Il reste encore à vérifier la quotité de la sanction prononcée.</w:t>
      </w:r>
    </w:p>
    <w:p>
      <w:r>
        <w:rPr>
          <w:b/>
        </w:rPr>
        <w:t>E. 5.1</w:t>
      </w:r>
    </w:p>
    <w:p>
      <w:r>
        <w:t>Selon l'art. 30 al. 3 3e phr. LACI, la durée de la suspension est proportionnelle à la gravité de la faute de l'assuré et ne peut excéder, par motif de suspension, 60 jours. L'art. 30 al. 3bis LACI précise que le Conseil fédéral peut prescrire une durée minimale pour la suspension. L'art. 45 al. 3 OACI dispose que la suspension dure de 1 à 15 jours en cas de faute légère (let. a), de 16 à 30 jours en cas de faute de gravité moyenne (let. b) et de 31 à 60 jours en cas de faute grave (let. c). Selon l'art. 45 al. 5 OACI, si l’assuré est suspendu de façon répétée dans son droit à l’indemnité, la durée de suspension est prolongée en conséquence. Les suspensions subies pendant les deux dernières années sont prises en compte dans le calcul de la prolongation.</w:t>
      </w:r>
    </w:p>
    <w:p>
      <w:r>
        <w:rPr>
          <w:b/>
        </w:rPr>
        <w:t>E. 5.2</w:t>
      </w:r>
    </w:p>
    <w:p>
      <w:r>
        <w:t>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 ATAS/1037/2021 du</w:t>
      </w:r>
    </w:p>
    <w:p>
      <w:r>
        <w:rPr>
          <w:b/>
        </w:rPr>
        <w:t>E. 5.3</w:t>
      </w:r>
    </w:p>
    <w:p>
      <w:r>
        <w:t>Le Bulletin LACI IC prévoit une suspension de l'indemnité pour non-observation des instructions de l'ORP, en particulier pour non-présentation, sans motif valable, à un entretien de conseil ou de contrôle, de 5 à 8 jours lorsqu'il s'agit de la première fois, de 9 à 15 jours lorsqu'il s'agit de la deuxième fois et un renvoi pour décision à l'autorité cantonale lorsqu'il s'agit de la troisième fois (Bulletin LACI IC, n. D79 1C). En l'espèce, la recourante a commis une négligence que l’on doit qualifier de légère, faute d’indice qu’elle aurait volontairement ignoré la convocation et manqué son premier entretien. En prononçant une suspension de 5 jours, correspondant à la sanction minimale prévue pour la première non-présentation à un entretien de conseil selon le Bulletin LACI IC, l'autorité intimée a tenu compte de la légèreté de la faute. Dans ce contexte, la chambre de céans n'a aucun motif pertinent pour s'écarter de l'appréciation de l'office intimé, la suspension de 5 jours apparaissant conforme au droit. 6. Dans ces circonstances, la décision de l'intimé est conforme au droit et le recours à son encontre, mal fondé, sera rejeté.</w:t>
      </w:r>
    </w:p>
    <w:p>
      <w:r>
        <w:rPr>
          <w:b/>
        </w:rPr>
        <w:t>E. 7</w:t>
      </w:r>
    </w:p>
    <w:p>
      <w:r>
        <w:t>Pour le surplus, la procédure est gratuite (art. 89H al. 1 LPA et vu l'art. 61 let. fbis LPGA).</w:t>
      </w:r>
    </w:p>
    <w:p>
      <w:r>
        <w:t>A/56/2025 - 8/8 -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